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ascii="黑体" w:hAnsi="黑体" w:eastAsia="黑体"/>
          <w:b/>
          <w:color w:val="FF0000"/>
          <w:sz w:val="96"/>
          <w:szCs w:val="96"/>
        </w:rPr>
      </w:pPr>
      <w:r>
        <w:rPr>
          <w:rFonts w:hint="eastAsia" w:ascii="黑体" w:hAnsi="黑体" w:eastAsia="黑体"/>
          <w:b/>
          <w:color w:val="FF0000"/>
          <w:sz w:val="96"/>
          <w:szCs w:val="96"/>
        </w:rPr>
        <w:t>法院工作简报</w:t>
      </w:r>
    </w:p>
    <w:p>
      <w:pPr>
        <w:spacing w:line="600" w:lineRule="exact"/>
        <w:jc w:val="center"/>
        <w:rPr>
          <w:b/>
          <w:sz w:val="36"/>
          <w:szCs w:val="36"/>
        </w:rPr>
      </w:pPr>
    </w:p>
    <w:p>
      <w:pPr>
        <w:jc w:val="center"/>
        <w:rPr>
          <w:b/>
          <w:sz w:val="32"/>
          <w:szCs w:val="32"/>
        </w:rPr>
      </w:pPr>
      <w:r>
        <w:rPr>
          <w:rFonts w:hint="eastAsia"/>
          <w:b/>
          <w:sz w:val="32"/>
          <w:szCs w:val="32"/>
        </w:rPr>
        <w:t>第</w:t>
      </w:r>
      <w:r>
        <w:rPr>
          <w:rFonts w:hint="eastAsia"/>
          <w:b/>
          <w:sz w:val="32"/>
          <w:szCs w:val="32"/>
          <w:lang w:val="en-US" w:eastAsia="zh-CN"/>
        </w:rPr>
        <w:t>三十五</w:t>
      </w:r>
      <w:r>
        <w:rPr>
          <w:rFonts w:hint="eastAsia"/>
          <w:b/>
          <w:sz w:val="32"/>
          <w:szCs w:val="32"/>
        </w:rPr>
        <w:t>期</w:t>
      </w:r>
    </w:p>
    <w:p>
      <w:pPr>
        <w:spacing w:line="200" w:lineRule="exact"/>
        <w:jc w:val="center"/>
        <w:rPr>
          <w:b/>
          <w:sz w:val="36"/>
          <w:szCs w:val="36"/>
        </w:rPr>
      </w:pPr>
    </w:p>
    <w:p>
      <w:pPr>
        <w:rPr>
          <w:b/>
          <w:sz w:val="30"/>
          <w:szCs w:val="30"/>
        </w:rPr>
      </w:pPr>
      <w:r>
        <w:rPr>
          <w:rFonts w:hint="eastAsia"/>
          <w:b/>
          <w:sz w:val="30"/>
          <w:szCs w:val="30"/>
        </w:rPr>
        <w:t>农安县人民法院编</w:t>
      </w:r>
      <w:r>
        <w:rPr>
          <w:b/>
          <w:sz w:val="30"/>
          <w:szCs w:val="30"/>
        </w:rPr>
        <w:t xml:space="preserve">                       20</w:t>
      </w:r>
      <w:r>
        <w:rPr>
          <w:rFonts w:hint="eastAsia"/>
          <w:b/>
          <w:sz w:val="30"/>
          <w:szCs w:val="30"/>
        </w:rPr>
        <w:t>2</w:t>
      </w:r>
      <w:r>
        <w:rPr>
          <w:rFonts w:hint="eastAsia"/>
          <w:b/>
          <w:sz w:val="30"/>
          <w:szCs w:val="30"/>
          <w:lang w:val="en-US" w:eastAsia="zh-CN"/>
        </w:rPr>
        <w:t>2</w:t>
      </w:r>
      <w:bookmarkStart w:id="0" w:name="_GoBack"/>
      <w:bookmarkEnd w:id="0"/>
      <w:r>
        <w:rPr>
          <w:rFonts w:hint="eastAsia"/>
          <w:b/>
          <w:sz w:val="30"/>
          <w:szCs w:val="30"/>
        </w:rPr>
        <w:t>年</w:t>
      </w:r>
      <w:r>
        <w:rPr>
          <w:rFonts w:hint="eastAsia"/>
          <w:b/>
          <w:sz w:val="30"/>
          <w:szCs w:val="30"/>
          <w:lang w:val="en-US" w:eastAsia="zh-CN"/>
        </w:rPr>
        <w:t>6</w:t>
      </w:r>
      <w:r>
        <w:rPr>
          <w:rFonts w:hint="eastAsia"/>
          <w:b/>
          <w:sz w:val="30"/>
          <w:szCs w:val="30"/>
        </w:rPr>
        <w:t>月</w:t>
      </w:r>
      <w:r>
        <w:rPr>
          <w:rFonts w:hint="eastAsia"/>
          <w:b/>
          <w:sz w:val="30"/>
          <w:szCs w:val="30"/>
          <w:lang w:val="en-US" w:eastAsia="zh-CN"/>
        </w:rPr>
        <w:t>14</w:t>
      </w:r>
      <w:r>
        <w:rPr>
          <w:rFonts w:hint="eastAsia"/>
          <w:b/>
          <w:sz w:val="30"/>
          <w:szCs w:val="30"/>
        </w:rPr>
        <w:t>日</w:t>
      </w:r>
    </w:p>
    <w:p>
      <w:pPr>
        <w:pStyle w:val="6"/>
        <w:spacing w:line="48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2540"/>
                <wp:effectExtent l="0" t="17145" r="0" b="18415"/>
                <wp:wrapNone/>
                <wp:docPr id="1" name="直接连接符 1"/>
                <wp:cNvGraphicFramePr/>
                <a:graphic xmlns:a="http://schemas.openxmlformats.org/drawingml/2006/main">
                  <a:graphicData uri="http://schemas.microsoft.com/office/word/2010/wordprocessingShape">
                    <wps:wsp>
                      <wps:cNvCnPr/>
                      <wps:spPr>
                        <a:xfrm>
                          <a:off x="0" y="0"/>
                          <a:ext cx="5257800" cy="254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2pt;width:414pt;z-index:251659264;mso-width-relative:page;mso-height-relative:page;" filled="f" stroked="t" coordsize="21600,21600" o:gfxdata="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zsLVtQAAAACAQAADwAAAAAAAAABACAAAAAiAAAAZHJzL2Rvd25yZXYueG1s&#10;UEsBAhQAFAAAAAgAh07iQGJzBYD8AQAA6AMAAA4AAAAAAAAAAQAgAAAAIwEAAGRycy9lMm9Eb2Mu&#10;eG1sUEsFBgAAAAAGAAYAWQEAAJEFAAAAAA==&#10;">
                <v:fill on="f" focussize="0,0"/>
                <v:stroke weight="2.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7"/>
          <w:rFonts w:hint="eastAsia"/>
          <w:sz w:val="44"/>
          <w:szCs w:val="44"/>
        </w:rPr>
      </w:pPr>
      <w:r>
        <w:rPr>
          <w:rStyle w:val="7"/>
          <w:rFonts w:hint="eastAsia"/>
          <w:sz w:val="44"/>
          <w:szCs w:val="44"/>
        </w:rPr>
        <w:t>审判执行攻坚专项行动</w:t>
      </w:r>
      <w:r>
        <w:rPr>
          <w:rStyle w:val="7"/>
          <w:rFonts w:hint="eastAsia"/>
          <w:b/>
          <w:bCs/>
          <w:sz w:val="44"/>
          <w:szCs w:val="44"/>
        </w:rPr>
        <w:t>|</w:t>
      </w:r>
      <w:r>
        <w:rPr>
          <w:rStyle w:val="7"/>
          <w:rFonts w:hint="eastAsia"/>
          <w:sz w:val="44"/>
          <w:szCs w:val="44"/>
        </w:rPr>
        <w:t>普通程序独任审判 高效便捷提升质效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0288" behindDoc="1" locked="0" layoutInCell="1" allowOverlap="1">
            <wp:simplePos x="0" y="0"/>
            <wp:positionH relativeFrom="column">
              <wp:posOffset>-15875</wp:posOffset>
            </wp:positionH>
            <wp:positionV relativeFrom="paragraph">
              <wp:posOffset>86360</wp:posOffset>
            </wp:positionV>
            <wp:extent cx="3298825" cy="2327910"/>
            <wp:effectExtent l="0" t="0" r="15875" b="15240"/>
            <wp:wrapTight wrapText="bothSides">
              <wp:wrapPolygon>
                <wp:start x="0" y="0"/>
                <wp:lineTo x="0" y="21388"/>
                <wp:lineTo x="21454" y="21388"/>
                <wp:lineTo x="21454" y="0"/>
                <wp:lineTo x="0" y="0"/>
              </wp:wrapPolygon>
            </wp:wrapTight>
            <wp:docPr id="2" name="图片 2" descr="e39aec37e51e53e0ed7f5a0a3781e2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39aec37e51e53e0ed7f5a0a3781e2d2"/>
                    <pic:cNvPicPr>
                      <a:picLocks noChangeAspect="1"/>
                    </pic:cNvPicPr>
                  </pic:nvPicPr>
                  <pic:blipFill>
                    <a:blip r:embed="rId4"/>
                    <a:stretch>
                      <a:fillRect/>
                    </a:stretch>
                  </pic:blipFill>
                  <pic:spPr>
                    <a:xfrm>
                      <a:off x="0" y="0"/>
                      <a:ext cx="3298825" cy="2327910"/>
                    </a:xfrm>
                    <a:prstGeom prst="rect">
                      <a:avLst/>
                    </a:prstGeom>
                  </pic:spPr>
                </pic:pic>
              </a:graphicData>
            </a:graphic>
          </wp:anchor>
        </w:drawing>
      </w:r>
      <w:r>
        <w:rPr>
          <w:rFonts w:hint="eastAsia" w:ascii="仿宋" w:hAnsi="仿宋" w:eastAsia="仿宋" w:cs="仿宋"/>
          <w:sz w:val="32"/>
          <w:szCs w:val="32"/>
        </w:rPr>
        <w:t>近日，伴随着清脆的法槌敲击声，农安法院巴吉垒人民法庭适用普通程序由一名法官独任审理了一起民间借贷纠纷案件。这是该庭为提高审判效率，根据新修订的《中华人民共和国民事诉讼法》，对基本事实清楚、权利义务关系明确的一审民事案件所采取的便捷高效审理方式。</w:t>
      </w:r>
    </w:p>
    <w:p>
      <w:pPr>
        <w:pStyle w:val="2"/>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案情回顾</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2021年1月，从事汽车租赁行业的徐某因资金周转需要向好朋友张某借款48000元，借款到期后，徐某却百般推诿不肯还钱，张某在多次讨要无果的情况下，无奈将其起诉至农安法院。</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巴吉垒人民法庭按照简易程序受理该案后，承办法官在穷尽直接送达、邮寄送达等手段，均未能与被告人徐某取得联系的情况下，遂依照相关法律规定，将案件转入普通程序审理，同时以公告方式向徐某送达起诉状、开庭传票等法律文书。在案件审理过程中，承办法官在审查案卷材料后，认为该案事实清楚，有银行转账记录、微信聊天记录、通话录音等证据相互印证，权利义务关系明确，符合新修订的《民事诉讼法》第四十条第二款的规定，可以由审判员一人适用普通程序独任审理，遂决定根据新规定采用独任制进行审理，不仅有效简化了诉讼程序，更是对推进民事案件“繁简分流、轻重分离、快慢分道”进行了深层次地有益探索。</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接下来，农安法院将会在充分尊重保障当事人诉讼权利的基础上，进一步优化司法资源配置，推进案件繁简分流，以扎实稳健的工作持续提升审判执行质效，不断满足人民群众多元、高效、便捷的纠纷解决需求。</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以案释法</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中华人民共和国民事诉讼法》修订施行之前，普通程序案件均需组成合议庭审理。2022年1月1日起，新修订的《中华人民共和国民事诉讼法》开始实施后，对基本事实清楚、权利义务关系明确的普通程序案件可以适用独任制（由一名审判员）进行审理，能够在充分保障当事人诉讼权利的同时，节约司法资源、提高审判效率，减轻当事人诉累。</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法条链接</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华人民共和国民事诉讼法》第四十条第二款规定：“适用简易程序审理的民事案件，由审判员一人独任审理。基层人民法院审理的基本事实清楚、权利义务关系明确的第一审民事案件，可以由审判员一人适用普通程序独任审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《中华人民共和国民事诉讼法》第九十五条第一款规定：“受送达人下落不明或者用本节规定的其他方式无法送达的，公告送达。自发出公告之日起，经过三十日，即视为送达。”</w:t>
      </w:r>
    </w:p>
    <w:p>
      <w:pPr>
        <w:pStyle w:val="2"/>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32"/>
          <w:szCs w:val="32"/>
        </w:rPr>
      </w:pPr>
    </w:p>
    <w:p>
      <w:pPr>
        <w:keepNext w:val="0"/>
        <w:keepLines w:val="0"/>
        <w:pageBreakBefore w:val="0"/>
        <w:widowControl w:val="0"/>
        <w:pBdr>
          <w:bottom w:val="single" w:color="auto" w:sz="6" w:space="1"/>
        </w:pBdr>
        <w:kinsoku/>
        <w:wordWrap/>
        <w:overflowPunct/>
        <w:topLinePunct w:val="0"/>
        <w:autoSpaceDE/>
        <w:autoSpaceDN/>
        <w:bidi w:val="0"/>
        <w:adjustRightInd/>
        <w:snapToGrid/>
        <w:ind w:firstLine="0" w:firstLineChars="0"/>
        <w:jc w:val="left"/>
        <w:textAlignment w:val="auto"/>
        <w:rPr>
          <w:rFonts w:hint="eastAsia" w:ascii="仿宋" w:hAnsi="仿宋" w:eastAsia="仿宋" w:cs="仿宋"/>
          <w:i w:val="0"/>
          <w:iCs w:val="0"/>
          <w:caps w:val="0"/>
          <w:color w:val="333333"/>
          <w:spacing w:val="0"/>
          <w:sz w:val="32"/>
          <w:szCs w:val="32"/>
          <w:shd w:val="clear" w:color="auto" w:fill="auto"/>
        </w:rPr>
      </w:pPr>
    </w:p>
    <w:p>
      <w:pPr>
        <w:pStyle w:val="2"/>
        <w:rPr>
          <w:rFonts w:hint="eastAsia"/>
        </w:rPr>
      </w:pPr>
    </w:p>
    <w:p>
      <w:pPr>
        <w:spacing w:line="500" w:lineRule="exact"/>
        <w:rPr>
          <w:rFonts w:hint="eastAsia" w:ascii="仿宋" w:hAnsi="仿宋" w:eastAsia="仿宋"/>
          <w:sz w:val="32"/>
          <w:szCs w:val="32"/>
        </w:rPr>
      </w:pPr>
      <w:r>
        <w:rPr>
          <w:rFonts w:hint="eastAsia" w:ascii="仿宋" w:hAnsi="仿宋" w:eastAsia="仿宋"/>
          <w:sz w:val="32"/>
          <w:szCs w:val="32"/>
        </w:rPr>
        <w:t>报：市法院、县委、县人大、县政府、县政协、县纪检委、</w:t>
      </w:r>
    </w:p>
    <w:p>
      <w:pPr>
        <w:spacing w:line="500" w:lineRule="exact"/>
        <w:ind w:firstLine="651"/>
        <w:rPr>
          <w:rFonts w:hint="eastAsia" w:ascii="仿宋" w:hAnsi="仿宋" w:eastAsia="仿宋"/>
          <w:sz w:val="32"/>
          <w:szCs w:val="32"/>
        </w:rPr>
      </w:pPr>
      <w:r>
        <w:rPr>
          <w:rFonts w:hint="eastAsia" w:ascii="仿宋" w:hAnsi="仿宋" w:eastAsia="仿宋"/>
          <w:sz w:val="32"/>
          <w:szCs w:val="32"/>
        </w:rPr>
        <w:t>县委政法委</w:t>
      </w:r>
    </w:p>
    <w:p>
      <w:pPr>
        <w:spacing w:line="500" w:lineRule="exact"/>
        <w:ind w:left="640" w:hanging="640"/>
        <w:rPr>
          <w:rFonts w:hint="eastAsia" w:ascii="仿宋" w:hAnsi="仿宋" w:eastAsia="仿宋"/>
          <w:sz w:val="32"/>
          <w:szCs w:val="32"/>
        </w:rPr>
      </w:pPr>
      <w:r>
        <w:rPr>
          <w:rFonts w:hint="eastAsia" w:ascii="仿宋" w:hAnsi="仿宋" w:eastAsia="仿宋"/>
          <w:sz w:val="32"/>
          <w:szCs w:val="32"/>
        </w:rPr>
        <w:t>送：县委组织部、宣传部、县直机关党工委、县人大法制办</w:t>
      </w:r>
    </w:p>
    <w:p>
      <w:pPr>
        <w:pBdr>
          <w:bottom w:val="single" w:color="auto" w:sz="6" w:space="1"/>
        </w:pBdr>
        <w:spacing w:line="500" w:lineRule="exact"/>
        <w:rPr>
          <w:rFonts w:hint="eastAsia" w:ascii="仿宋" w:hAnsi="仿宋" w:eastAsia="仿宋"/>
          <w:sz w:val="32"/>
          <w:szCs w:val="32"/>
        </w:rPr>
      </w:pPr>
      <w:r>
        <w:rPr>
          <w:rFonts w:hint="eastAsia" w:ascii="仿宋" w:hAnsi="仿宋" w:eastAsia="仿宋"/>
          <w:sz w:val="32"/>
          <w:szCs w:val="32"/>
        </w:rPr>
        <w:t>发：本院领导及各部门</w:t>
      </w:r>
    </w:p>
    <w:p>
      <w:pPr>
        <w:spacing w:line="500" w:lineRule="exact"/>
        <w:rPr>
          <w:rFonts w:hint="eastAsia"/>
          <w:sz w:val="32"/>
          <w:szCs w:val="32"/>
        </w:rPr>
      </w:pPr>
      <w:r>
        <w:rPr>
          <w:rFonts w:hint="eastAsia" w:ascii="仿宋" w:hAnsi="仿宋" w:eastAsia="仿宋"/>
          <w:sz w:val="32"/>
          <w:szCs w:val="32"/>
        </w:rPr>
        <w:t>农安县人民法院研究室编发                （共印45份）</w:t>
      </w:r>
    </w:p>
    <w:p>
      <w:pPr>
        <w:pStyle w:val="2"/>
        <w:rPr>
          <w:rFonts w:hint="eastAsia"/>
          <w:sz w:val="32"/>
          <w:szCs w:val="32"/>
        </w:rPr>
      </w:pPr>
    </w:p>
    <w:p>
      <w:pPr>
        <w:pStyle w:val="2"/>
        <w:ind w:left="0" w:leftChars="0" w:firstLine="0" w:firstLineChars="0"/>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YjE0MmQ1OTFkYTZjOGJhYmVmYTI5OTM3OGI0MTMifQ=="/>
  </w:docVars>
  <w:rsids>
    <w:rsidRoot w:val="37EE3D54"/>
    <w:rsid w:val="022F3B3F"/>
    <w:rsid w:val="09D7694F"/>
    <w:rsid w:val="0D0F33B3"/>
    <w:rsid w:val="10C05FAC"/>
    <w:rsid w:val="12464E89"/>
    <w:rsid w:val="197A0951"/>
    <w:rsid w:val="1CAE0130"/>
    <w:rsid w:val="1E4E32C0"/>
    <w:rsid w:val="20B33C68"/>
    <w:rsid w:val="27451BE7"/>
    <w:rsid w:val="28173165"/>
    <w:rsid w:val="299D161D"/>
    <w:rsid w:val="29E76B67"/>
    <w:rsid w:val="2CD52454"/>
    <w:rsid w:val="3123750E"/>
    <w:rsid w:val="37EE3D54"/>
    <w:rsid w:val="387D3BCD"/>
    <w:rsid w:val="3C6B4B9D"/>
    <w:rsid w:val="3D2D51EA"/>
    <w:rsid w:val="41EE60C1"/>
    <w:rsid w:val="468B5C88"/>
    <w:rsid w:val="58766D99"/>
    <w:rsid w:val="5B503AC0"/>
    <w:rsid w:val="5BA66854"/>
    <w:rsid w:val="64744F9B"/>
    <w:rsid w:val="647A63F2"/>
    <w:rsid w:val="65932B18"/>
    <w:rsid w:val="71A87F57"/>
    <w:rsid w:val="77946AD3"/>
    <w:rsid w:val="78DD6C88"/>
    <w:rsid w:val="7DB97A3E"/>
    <w:rsid w:val="7F8C0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7"/>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7">
    <w:name w:val="标题 1 Char"/>
    <w:link w:val="3"/>
    <w:qFormat/>
    <w:uiPriority w:val="0"/>
    <w:rPr>
      <w:rFonts w:hint="eastAsia" w:ascii="宋体" w:hAnsi="宋体" w:eastAsia="宋体" w:cs="宋体"/>
      <w:b/>
      <w:bCs/>
      <w:kern w:val="44"/>
      <w:sz w:val="48"/>
      <w:szCs w:val="4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1059</Words>
  <Characters>1074</Characters>
  <Lines>0</Lines>
  <Paragraphs>0</Paragraphs>
  <TotalTime>282</TotalTime>
  <ScaleCrop>false</ScaleCrop>
  <LinksUpToDate>false</LinksUpToDate>
  <CharactersWithSpaces>1114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2022-04-22T04:27:00Z</dcterms:created>
  <dc:creator>1</dc:creator>
  <cp:lastModifiedBy>mptwpd</cp:lastModifiedBy>
  <dcterms:modified xsi:type="dcterms:W3CDTF">2022-06-20T07:14:48Z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A3BFBF297EAF485EB29000772DDCA225</vt:lpwstr>
  </property>
</Properties>
</file>