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黑体" w:hAnsi="黑体" w:eastAsia="黑体"/>
          <w:b/>
          <w:color w:val="FF0000"/>
          <w:sz w:val="96"/>
          <w:szCs w:val="96"/>
        </w:rPr>
      </w:pPr>
      <w:r>
        <w:rPr>
          <w:rFonts w:hint="eastAsia" w:ascii="黑体" w:hAnsi="黑体" w:eastAsia="黑体"/>
          <w:b/>
          <w:color w:val="FF0000"/>
          <w:sz w:val="96"/>
          <w:szCs w:val="96"/>
        </w:rPr>
        <w:t>法院工作简报</w:t>
      </w:r>
    </w:p>
    <w:p>
      <w:pPr>
        <w:spacing w:line="600" w:lineRule="exact"/>
        <w:jc w:val="center"/>
        <w:rPr>
          <w:b/>
          <w:sz w:val="36"/>
          <w:szCs w:val="36"/>
        </w:rPr>
      </w:pPr>
    </w:p>
    <w:p>
      <w:pPr>
        <w:jc w:val="center"/>
        <w:rPr>
          <w:b/>
          <w:sz w:val="32"/>
          <w:szCs w:val="32"/>
        </w:rPr>
      </w:pPr>
      <w:r>
        <w:rPr>
          <w:rFonts w:hint="eastAsia"/>
          <w:b/>
          <w:sz w:val="32"/>
          <w:szCs w:val="32"/>
        </w:rPr>
        <w:t>第</w:t>
      </w:r>
      <w:r>
        <w:rPr>
          <w:rFonts w:hint="eastAsia"/>
          <w:b/>
          <w:sz w:val="32"/>
          <w:szCs w:val="32"/>
          <w:lang w:val="en-US" w:eastAsia="zh-CN"/>
        </w:rPr>
        <w:t>十七</w:t>
      </w:r>
      <w:r>
        <w:rPr>
          <w:rFonts w:hint="eastAsia"/>
          <w:b/>
          <w:sz w:val="32"/>
          <w:szCs w:val="32"/>
        </w:rPr>
        <w:t>期</w:t>
      </w:r>
    </w:p>
    <w:p>
      <w:pPr>
        <w:spacing w:line="200" w:lineRule="exact"/>
        <w:jc w:val="center"/>
        <w:rPr>
          <w:b/>
          <w:sz w:val="36"/>
          <w:szCs w:val="36"/>
        </w:rPr>
      </w:pPr>
    </w:p>
    <w:p>
      <w:pPr>
        <w:rPr>
          <w:b/>
          <w:sz w:val="30"/>
          <w:szCs w:val="30"/>
        </w:rPr>
      </w:pPr>
      <w:r>
        <w:rPr>
          <w:rFonts w:hint="eastAsia"/>
          <w:b/>
          <w:sz w:val="30"/>
          <w:szCs w:val="30"/>
        </w:rPr>
        <w:t>农安县人民法院编</w:t>
      </w:r>
      <w:r>
        <w:rPr>
          <w:b/>
          <w:sz w:val="30"/>
          <w:szCs w:val="30"/>
        </w:rPr>
        <w:t xml:space="preserve">                       20</w:t>
      </w:r>
      <w:r>
        <w:rPr>
          <w:rFonts w:hint="eastAsia"/>
          <w:b/>
          <w:sz w:val="30"/>
          <w:szCs w:val="30"/>
        </w:rPr>
        <w:t>2</w:t>
      </w:r>
      <w:r>
        <w:rPr>
          <w:rFonts w:hint="eastAsia"/>
          <w:b/>
          <w:sz w:val="30"/>
          <w:szCs w:val="30"/>
          <w:lang w:val="en-US" w:eastAsia="zh-CN"/>
        </w:rPr>
        <w:t>2</w:t>
      </w:r>
      <w:bookmarkStart w:id="0" w:name="_GoBack"/>
      <w:bookmarkEnd w:id="0"/>
      <w:r>
        <w:rPr>
          <w:rFonts w:hint="eastAsia"/>
          <w:b/>
          <w:sz w:val="30"/>
          <w:szCs w:val="30"/>
        </w:rPr>
        <w:t>年</w:t>
      </w:r>
      <w:r>
        <w:rPr>
          <w:rFonts w:hint="eastAsia"/>
          <w:b/>
          <w:sz w:val="30"/>
          <w:szCs w:val="30"/>
          <w:lang w:val="en-US" w:eastAsia="zh-CN"/>
        </w:rPr>
        <w:t>4</w:t>
      </w:r>
      <w:r>
        <w:rPr>
          <w:rFonts w:hint="eastAsia"/>
          <w:b/>
          <w:sz w:val="30"/>
          <w:szCs w:val="30"/>
        </w:rPr>
        <w:t>月</w:t>
      </w:r>
      <w:r>
        <w:rPr>
          <w:rFonts w:hint="eastAsia"/>
          <w:b/>
          <w:sz w:val="30"/>
          <w:szCs w:val="30"/>
          <w:lang w:val="en-US" w:eastAsia="zh-CN"/>
        </w:rPr>
        <w:t>11</w:t>
      </w:r>
      <w:r>
        <w:rPr>
          <w:rFonts w:hint="eastAsia"/>
          <w:b/>
          <w:sz w:val="30"/>
          <w:szCs w:val="30"/>
        </w:rPr>
        <w:t>日</w:t>
      </w:r>
    </w:p>
    <w:p>
      <w:pPr>
        <w:pStyle w:val="6"/>
        <w:spacing w:line="480" w:lineRule="exact"/>
        <w:rPr>
          <w:rFonts w:hint="eastAsia"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2540"/>
                <wp:effectExtent l="0" t="17145" r="0" b="18415"/>
                <wp:wrapNone/>
                <wp:docPr id="1" name="直接连接符 1"/>
                <wp:cNvGraphicFramePr/>
                <a:graphic xmlns:a="http://schemas.openxmlformats.org/drawingml/2006/main">
                  <a:graphicData uri="http://schemas.microsoft.com/office/word/2010/wordprocessingShape">
                    <wps:wsp>
                      <wps:cNvCnPr/>
                      <wps:spPr>
                        <a:xfrm>
                          <a:off x="0" y="0"/>
                          <a:ext cx="5257800" cy="254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2pt;width:414pt;z-index:251659264;mso-width-relative:page;mso-height-relative:page;" filled="f" stroked="t" coordsize="21600,21600" o:gfxdata="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zsLVtQAAAACAQAADwAAAAAAAAABACAAAAAiAAAAZHJzL2Rvd25yZXYueG1s&#10;UEsBAhQAFAAAAAgAh07iQGJzBYD8AQAA6AMAAA4AAAAAAAAAAQAgAAAAIwEAAGRycy9lMm9Eb2Mu&#10;eG1sUEsFBgAAAAAGAAYAWQEAAJEFAAAAAA==&#10;">
                <v:fill on="f" focussize="0,0"/>
                <v:stroke weight="2.75pt" color="#FF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bCs/>
          <w:i w:val="0"/>
          <w:iCs w:val="0"/>
          <w:caps w:val="0"/>
          <w:color w:val="222222"/>
          <w:spacing w:val="8"/>
          <w:sz w:val="44"/>
          <w:szCs w:val="44"/>
          <w:shd w:val="clear" w:fill="FFFFFF"/>
        </w:rPr>
      </w:pPr>
      <w:r>
        <w:rPr>
          <w:rFonts w:hint="eastAsia" w:ascii="宋体" w:hAnsi="宋体" w:eastAsia="宋体" w:cs="宋体"/>
          <w:b/>
          <w:bCs/>
          <w:i w:val="0"/>
          <w:iCs w:val="0"/>
          <w:caps w:val="0"/>
          <w:color w:val="222222"/>
          <w:spacing w:val="8"/>
          <w:sz w:val="44"/>
          <w:szCs w:val="44"/>
          <w:shd w:val="clear" w:fill="FFFFFF"/>
        </w:rPr>
        <w:t>“疫”往无前 战“疫”有我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right"/>
        <w:rPr>
          <w:rFonts w:hint="eastAsia" w:ascii="宋体" w:hAnsi="宋体" w:eastAsia="宋体" w:cs="宋体"/>
          <w:b/>
          <w:bCs/>
          <w:i w:val="0"/>
          <w:iCs w:val="0"/>
          <w:caps w:val="0"/>
          <w:color w:val="222222"/>
          <w:spacing w:val="8"/>
          <w:sz w:val="24"/>
          <w:szCs w:val="24"/>
          <w:shd w:val="clear" w:fill="FFFFFF"/>
        </w:rPr>
      </w:pPr>
      <w:r>
        <w:rPr>
          <w:rFonts w:hint="eastAsia" w:ascii="宋体" w:hAnsi="宋体" w:eastAsia="宋体" w:cs="宋体"/>
          <w:b/>
          <w:bCs/>
          <w:i w:val="0"/>
          <w:iCs w:val="0"/>
          <w:caps w:val="0"/>
          <w:color w:val="222222"/>
          <w:spacing w:val="8"/>
          <w:sz w:val="24"/>
          <w:szCs w:val="24"/>
          <w:shd w:val="clear" w:fill="FFFFFF"/>
        </w:rPr>
        <w:t>——农安法院人民法庭以实际行动书写战“疫”担当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drawing>
          <wp:anchor distT="0" distB="0" distL="114300" distR="114300" simplePos="0" relativeHeight="251660288" behindDoc="1" locked="0" layoutInCell="1" allowOverlap="1">
            <wp:simplePos x="0" y="0"/>
            <wp:positionH relativeFrom="column">
              <wp:posOffset>-55245</wp:posOffset>
            </wp:positionH>
            <wp:positionV relativeFrom="paragraph">
              <wp:posOffset>140335</wp:posOffset>
            </wp:positionV>
            <wp:extent cx="3489325" cy="2346960"/>
            <wp:effectExtent l="0" t="0" r="15875" b="15240"/>
            <wp:wrapTight wrapText="bothSides">
              <wp:wrapPolygon>
                <wp:start x="0" y="0"/>
                <wp:lineTo x="0" y="21390"/>
                <wp:lineTo x="21462" y="21390"/>
                <wp:lineTo x="21462" y="0"/>
                <wp:lineTo x="0" y="0"/>
              </wp:wrapPolygon>
            </wp:wrapTight>
            <wp:docPr id="2" name="图片 2" descr="063c06451c1828403fd89c1e24de3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63c06451c1828403fd89c1e24de33da"/>
                    <pic:cNvPicPr>
                      <a:picLocks noChangeAspect="1"/>
                    </pic:cNvPicPr>
                  </pic:nvPicPr>
                  <pic:blipFill>
                    <a:blip r:embed="rId4"/>
                    <a:stretch>
                      <a:fillRect/>
                    </a:stretch>
                  </pic:blipFill>
                  <pic:spPr>
                    <a:xfrm>
                      <a:off x="0" y="0"/>
                      <a:ext cx="3489325" cy="2346960"/>
                    </a:xfrm>
                    <a:prstGeom prst="rect">
                      <a:avLst/>
                    </a:prstGeom>
                  </pic:spPr>
                </pic:pic>
              </a:graphicData>
            </a:graphic>
          </wp:anchor>
        </w:drawing>
      </w:r>
      <w:r>
        <w:rPr>
          <w:rFonts w:hint="eastAsia" w:ascii="仿宋" w:hAnsi="仿宋" w:eastAsia="仿宋" w:cs="仿宋"/>
          <w:spacing w:val="0"/>
          <w:sz w:val="32"/>
          <w:szCs w:val="32"/>
        </w:rPr>
        <w:t>天还没黑，巴吉垒人民法庭员额法官潘福禄就早早来到值守小区卡点和白班的同事换班；万金塔人民法庭新入职审判辅助人员高靖积极主动参加入户走访、卡点执勤等工作；哈拉海人民法庭文员李英明在参加志愿服务的同时还承担了接送本卡点志愿者的工作……在这场没有硝烟的战“疫”中，农安法院人民法庭干警们以各自的方式，奔赴一线、强化防控，书写了疫情防控的法庭担当。</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222222"/>
          <w:spacing w:val="0"/>
          <w:sz w:val="32"/>
          <w:szCs w:val="32"/>
          <w:shd w:val="clear" w:fill="FFFFFF"/>
        </w:rPr>
      </w:pPr>
      <w:r>
        <w:rPr>
          <w:rFonts w:hint="eastAsia" w:ascii="仿宋" w:hAnsi="仿宋" w:eastAsia="仿宋" w:cs="仿宋"/>
          <w:i w:val="0"/>
          <w:iCs w:val="0"/>
          <w:caps w:val="0"/>
          <w:color w:val="222222"/>
          <w:spacing w:val="0"/>
          <w:sz w:val="32"/>
          <w:szCs w:val="32"/>
          <w:shd w:val="clear" w:fill="FFFFFF"/>
        </w:rPr>
        <w:t>农安法院下辖七个法庭，自吉林地区发生疫情以来，人民法庭认真贯彻院党组决策部署，围绕中心、服务大局，勇敢站在疫情防控第一线。截至现在，人民法庭共有63人，累计435人次参加疫情防控。目前，农安法院派出的48名志愿者中，就有18人来自人民法庭，负责值守三个重要小区的人员管控任务。其中，仅哈拉海法庭就派出5人。</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222222"/>
          <w:spacing w:val="0"/>
          <w:sz w:val="32"/>
          <w:szCs w:val="32"/>
          <w:shd w:val="clear" w:fill="FFFFFF"/>
        </w:rPr>
      </w:pPr>
      <w:r>
        <w:rPr>
          <w:rFonts w:hint="eastAsia" w:ascii="仿宋" w:hAnsi="仿宋" w:eastAsia="仿宋" w:cs="仿宋"/>
          <w:i w:val="0"/>
          <w:iCs w:val="0"/>
          <w:caps w:val="0"/>
          <w:color w:val="222222"/>
          <w:spacing w:val="0"/>
          <w:sz w:val="32"/>
          <w:szCs w:val="32"/>
          <w:shd w:val="clear" w:fill="FFFFFF"/>
        </w:rPr>
        <w:t>在疫情防控期间，法庭干警积极参与，符合上岗条件的全部上岗，最小的1999年出生，只要社区有任务，只要居民有需要，他们就会出现。从防疫初期入户排查信息、发放出行卡、维持核酸检测秩序，到现在的值守人员管控，他们化身为守门员、配送员、值班员、宣传员，始终坚守在自己的防疫岗位上。</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222222"/>
          <w:spacing w:val="0"/>
          <w:sz w:val="32"/>
          <w:szCs w:val="32"/>
          <w:shd w:val="clear" w:fill="FFFFFF"/>
        </w:rPr>
      </w:pPr>
      <w:r>
        <w:rPr>
          <w:rFonts w:hint="eastAsia" w:ascii="仿宋" w:hAnsi="仿宋" w:eastAsia="仿宋" w:cs="仿宋"/>
          <w:i w:val="0"/>
          <w:iCs w:val="0"/>
          <w:caps w:val="0"/>
          <w:color w:val="222222"/>
          <w:spacing w:val="0"/>
          <w:sz w:val="32"/>
          <w:szCs w:val="32"/>
          <w:shd w:val="clear" w:fill="FFFFFF"/>
        </w:rPr>
        <w:t>有的居民突发疾病，干警及时联系社区和医院，并一路帮助护送就医；有的独居老人不会用手机，找到干警求助，在他们的帮助下成功缴纳了话费、电费；有的聋哑人因沟通不便，干警主动帮其订购蔬菜……面对小区居民的需求，他们想方设法帮助解决；面对居民的不理解，他们耐心解答问题；面对居民的感谢，他们笑脸热心回应……他们用亲身行动践行了人民法官为人民的神圣使命，用新时代法院干警的担当魄力和奉献精神守护人民群众的健康。</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222222"/>
          <w:spacing w:val="0"/>
          <w:sz w:val="32"/>
          <w:szCs w:val="32"/>
          <w:shd w:val="clear" w:fill="FFFFFF"/>
        </w:rPr>
      </w:pPr>
      <w:r>
        <w:rPr>
          <w:rFonts w:hint="eastAsia" w:ascii="仿宋" w:hAnsi="仿宋" w:eastAsia="仿宋" w:cs="仿宋"/>
          <w:i w:val="0"/>
          <w:iCs w:val="0"/>
          <w:caps w:val="0"/>
          <w:color w:val="222222"/>
          <w:spacing w:val="0"/>
          <w:sz w:val="32"/>
          <w:szCs w:val="32"/>
          <w:shd w:val="clear" w:fill="FFFFFF"/>
        </w:rPr>
        <w:t>在此期间，他们还坚持审判工作不放松，认真梳理手头案件，根据个案具体情况，分别落实相关处理措施，积极采取网上办案的方式保障在疫情期间审判工作不打烊。对在疫情防控期间已排期的案件，具备网上开庭审理条件的，一律采用网上开庭，不具备网上开庭审理条件的，合理延期开庭时间，并一一告知当事人。</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222222"/>
          <w:spacing w:val="0"/>
          <w:sz w:val="32"/>
          <w:szCs w:val="32"/>
          <w:shd w:val="clear" w:fill="FFFFFF"/>
        </w:rPr>
      </w:pPr>
      <w:r>
        <w:rPr>
          <w:rFonts w:hint="eastAsia" w:ascii="仿宋" w:hAnsi="仿宋" w:eastAsia="仿宋" w:cs="仿宋"/>
          <w:i w:val="0"/>
          <w:iCs w:val="0"/>
          <w:caps w:val="0"/>
          <w:color w:val="222222"/>
          <w:spacing w:val="0"/>
          <w:sz w:val="32"/>
          <w:szCs w:val="32"/>
          <w:shd w:val="clear" w:fill="FFFFFF"/>
        </w:rPr>
        <w:t>战“疫”有我，冲锋在前！在这场抗击疫情的硬仗中，他们直面群众、服务群众，他们默默付出、认真坚守，他们的脚步没有停下，他们的身影一直在忙碌，始终用信念和责任诠释着“疫情就是命令，防控就是责任”，用实际行动书写着战“疫”担当！</w:t>
      </w:r>
    </w:p>
    <w:p>
      <w:pPr>
        <w:pStyle w:val="2"/>
        <w:rPr>
          <w:rFonts w:hint="eastAsia"/>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Bdr>
          <w:bottom w:val="single" w:color="auto" w:sz="6" w:space="1"/>
        </w:pBdr>
        <w:jc w:val="center"/>
        <w:rPr>
          <w:rFonts w:hint="eastAsia" w:ascii="仿宋" w:hAnsi="仿宋" w:eastAsia="仿宋" w:cs="仿宋"/>
          <w:i w:val="0"/>
          <w:iCs w:val="0"/>
          <w:caps w:val="0"/>
          <w:color w:val="333333"/>
          <w:spacing w:val="0"/>
          <w:sz w:val="32"/>
          <w:szCs w:val="32"/>
          <w:shd w:val="clear" w:color="auto" w:fill="auto"/>
        </w:rPr>
      </w:pPr>
    </w:p>
    <w:p>
      <w:pPr>
        <w:spacing w:line="500" w:lineRule="exact"/>
        <w:rPr>
          <w:rFonts w:hint="eastAsia" w:ascii="仿宋" w:hAnsi="仿宋" w:eastAsia="仿宋"/>
          <w:sz w:val="32"/>
          <w:szCs w:val="32"/>
        </w:rPr>
      </w:pPr>
      <w:r>
        <w:rPr>
          <w:rFonts w:hint="eastAsia" w:ascii="仿宋" w:hAnsi="仿宋" w:eastAsia="仿宋"/>
          <w:sz w:val="32"/>
          <w:szCs w:val="32"/>
        </w:rPr>
        <w:t>报：市法院、县委、县人大、县政府、县政协、县纪检委、</w:t>
      </w:r>
    </w:p>
    <w:p>
      <w:pPr>
        <w:spacing w:line="500" w:lineRule="exact"/>
        <w:ind w:firstLine="651"/>
        <w:rPr>
          <w:rFonts w:hint="eastAsia" w:ascii="仿宋" w:hAnsi="仿宋" w:eastAsia="仿宋"/>
          <w:sz w:val="32"/>
          <w:szCs w:val="32"/>
        </w:rPr>
      </w:pPr>
      <w:r>
        <w:rPr>
          <w:rFonts w:hint="eastAsia" w:ascii="仿宋" w:hAnsi="仿宋" w:eastAsia="仿宋"/>
          <w:sz w:val="32"/>
          <w:szCs w:val="32"/>
        </w:rPr>
        <w:t>县委政法委</w:t>
      </w:r>
    </w:p>
    <w:p>
      <w:pPr>
        <w:spacing w:line="500" w:lineRule="exact"/>
        <w:ind w:left="640" w:hanging="640"/>
        <w:rPr>
          <w:rFonts w:hint="eastAsia" w:ascii="仿宋" w:hAnsi="仿宋" w:eastAsia="仿宋"/>
          <w:sz w:val="32"/>
          <w:szCs w:val="32"/>
        </w:rPr>
      </w:pPr>
      <w:r>
        <w:rPr>
          <w:rFonts w:hint="eastAsia" w:ascii="仿宋" w:hAnsi="仿宋" w:eastAsia="仿宋"/>
          <w:sz w:val="32"/>
          <w:szCs w:val="32"/>
        </w:rPr>
        <w:t>送：县委组织部、宣传部、县直机关党工委、县人大法制办</w:t>
      </w:r>
    </w:p>
    <w:p>
      <w:pPr>
        <w:pBdr>
          <w:bottom w:val="single" w:color="auto" w:sz="6" w:space="1"/>
        </w:pBdr>
        <w:spacing w:line="500" w:lineRule="exact"/>
        <w:rPr>
          <w:rFonts w:hint="eastAsia" w:ascii="仿宋" w:hAnsi="仿宋" w:eastAsia="仿宋"/>
          <w:sz w:val="32"/>
          <w:szCs w:val="32"/>
        </w:rPr>
      </w:pPr>
      <w:r>
        <w:rPr>
          <w:rFonts w:hint="eastAsia" w:ascii="仿宋" w:hAnsi="仿宋" w:eastAsia="仿宋"/>
          <w:sz w:val="32"/>
          <w:szCs w:val="32"/>
        </w:rPr>
        <w:t>发：本院领导及各部门</w:t>
      </w:r>
    </w:p>
    <w:p>
      <w:pPr>
        <w:spacing w:line="500" w:lineRule="exact"/>
        <w:rPr>
          <w:rFonts w:hint="eastAsia" w:ascii="仿宋" w:hAnsi="仿宋" w:eastAsia="仿宋"/>
          <w:b/>
          <w:sz w:val="44"/>
          <w:szCs w:val="44"/>
        </w:rPr>
      </w:pPr>
      <w:r>
        <w:rPr>
          <w:rFonts w:hint="eastAsia" w:ascii="仿宋" w:hAnsi="仿宋" w:eastAsia="仿宋"/>
          <w:sz w:val="32"/>
          <w:szCs w:val="32"/>
        </w:rPr>
        <w:t>农安县人民法院研究室编发                （共印45份）</w:t>
      </w: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YjE0MmQ1OTFkYTZjOGJhYmVmYTI5OTM3OGI0MTMifQ=="/>
  </w:docVars>
  <w:rsids>
    <w:rsidRoot w:val="1B802178"/>
    <w:rsid w:val="1131015B"/>
    <w:rsid w:val="1B80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1045</Words>
  <Characters>1058</Characters>
  <Lines>0</Lines>
  <Paragraphs>0</Paragraphs>
  <TotalTime>1</TotalTime>
  <ScaleCrop>false</ScaleCrop>
  <LinksUpToDate>false</LinksUpToDate>
  <CharactersWithSpaces>1098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2022-04-22T04:13:00Z</dcterms:created>
  <dc:creator>1</dc:creator>
  <cp:lastModifiedBy>mptwpd</cp:lastModifiedBy>
  <dcterms:modified xsi:type="dcterms:W3CDTF">2022-06-20T07:13:42Z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66E02DB13206406B95561E36F51714C2</vt:lpwstr>
  </property>
</Properties>
</file>