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黑体" w:hAnsi="黑体" w:eastAsia="黑体"/>
          <w:b/>
          <w:color w:val="FF0000"/>
          <w:sz w:val="96"/>
          <w:szCs w:val="96"/>
        </w:rPr>
      </w:pPr>
      <w:r>
        <w:rPr>
          <w:rFonts w:hint="eastAsia" w:ascii="黑体" w:hAnsi="黑体" w:eastAsia="黑体"/>
          <w:b/>
          <w:color w:val="FF0000"/>
          <w:sz w:val="96"/>
          <w:szCs w:val="96"/>
        </w:rPr>
        <w:t>法院工作简报</w:t>
      </w:r>
    </w:p>
    <w:p>
      <w:pPr>
        <w:spacing w:line="600" w:lineRule="exact"/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第五十</w:t>
      </w:r>
      <w:r>
        <w:rPr>
          <w:rFonts w:hint="eastAsia"/>
          <w:b/>
          <w:sz w:val="32"/>
          <w:szCs w:val="32"/>
          <w:lang w:val="en-US" w:eastAsia="zh-CN"/>
        </w:rPr>
        <w:t>七</w:t>
      </w:r>
      <w:r>
        <w:rPr>
          <w:rFonts w:hint="eastAsia"/>
          <w:b/>
          <w:sz w:val="32"/>
          <w:szCs w:val="32"/>
        </w:rPr>
        <w:t>期</w:t>
      </w:r>
    </w:p>
    <w:p>
      <w:pPr>
        <w:spacing w:line="200" w:lineRule="exact"/>
        <w:jc w:val="center"/>
        <w:rPr>
          <w:b/>
          <w:sz w:val="36"/>
          <w:szCs w:val="36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农安县人民法院编</w:t>
      </w:r>
      <w:r>
        <w:rPr>
          <w:b/>
          <w:sz w:val="30"/>
          <w:szCs w:val="30"/>
        </w:rPr>
        <w:t xml:space="preserve">                       20</w:t>
      </w:r>
      <w:r>
        <w:rPr>
          <w:rFonts w:hint="eastAsia"/>
          <w:b/>
          <w:sz w:val="30"/>
          <w:szCs w:val="30"/>
        </w:rPr>
        <w:t>22年</w:t>
      </w:r>
      <w:r>
        <w:rPr>
          <w:rFonts w:hint="eastAsia"/>
          <w:b/>
          <w:sz w:val="30"/>
          <w:szCs w:val="30"/>
          <w:lang w:val="en-US" w:eastAsia="zh-CN"/>
        </w:rPr>
        <w:t>10</w:t>
      </w:r>
      <w:r>
        <w:rPr>
          <w:rFonts w:hint="eastAsia"/>
          <w:b/>
          <w:sz w:val="30"/>
          <w:szCs w:val="30"/>
        </w:rPr>
        <w:t>月</w:t>
      </w:r>
      <w:r>
        <w:rPr>
          <w:rFonts w:hint="eastAsia"/>
          <w:b/>
          <w:sz w:val="30"/>
          <w:szCs w:val="30"/>
          <w:lang w:val="en-US" w:eastAsia="zh-CN"/>
        </w:rPr>
        <w:t>11</w:t>
      </w:r>
      <w:r>
        <w:rPr>
          <w:rFonts w:hint="eastAsia"/>
          <w:b/>
          <w:sz w:val="30"/>
          <w:szCs w:val="30"/>
        </w:rPr>
        <w:t>日</w:t>
      </w:r>
    </w:p>
    <w:p>
      <w:pPr>
        <w:pStyle w:val="10"/>
        <w:spacing w:line="48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asciiTheme="majorEastAsia" w:hAnsiTheme="majorEastAsia" w:eastAsiaTheme="majorEastAsia" w:cstheme="majorEastAsia"/>
          <w:b/>
          <w:bCs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2540"/>
                <wp:effectExtent l="0" t="17145" r="0" b="1841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254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0pt;height:0.2pt;width:414pt;z-index:251659264;mso-width-relative:page;mso-height-relative:page;" filled="f" stroked="t" coordsize="21600,21600" o:gfxdata="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4zsLVtQAAAACAQAADwAAAAAAAAABACAAAAAiAAAAZHJzL2Rvd25y&#10;ZXYueG1sUEsBAhQAFAAAAAgAh07iQIhFewwCAgAA9gMAAA4AAAAAAAAAAQAgAAAAIwEAAGRycy9l&#10;Mm9Eb2MueG1sUEsFBgAAAAAGAAYAWQEAAJc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bidi w:val="0"/>
        <w:jc w:val="center"/>
      </w:pPr>
      <w:bookmarkStart w:id="0" w:name="_GoBack"/>
      <w:r>
        <w:rPr>
          <w:rFonts w:hint="eastAsia"/>
        </w:rPr>
        <w:t>农安法院召开第四季度重点工作调度会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99695</wp:posOffset>
            </wp:positionV>
            <wp:extent cx="3390900" cy="2550160"/>
            <wp:effectExtent l="0" t="0" r="0" b="2540"/>
            <wp:wrapTight wrapText="bothSides">
              <wp:wrapPolygon>
                <wp:start x="0" y="0"/>
                <wp:lineTo x="0" y="21460"/>
                <wp:lineTo x="21479" y="21460"/>
                <wp:lineTo x="21479" y="0"/>
                <wp:lineTo x="0" y="0"/>
              </wp:wrapPolygon>
            </wp:wrapTight>
            <wp:docPr id="1" name="图片 1" descr="5cdd2df593e938aee6e183fb9e2df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dd2df593e938aee6e183fb9e2df5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</w:rPr>
        <w:t>10月11日上午，农安法院组织召开第四季度重点工作调度会，全面总结前三季度审判执行工作，对第四季度工作进行安排部署。会议由党组书记、院长戴舰主持，会上通报了我院1-9月审判执行各项指标情况和长期未结案件情况，并就重点指标、重点案件和问题短板进行了细致分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就开展好下一步工作，戴舰院长提出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点要求：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是抓实抓细常态化疫情防控。按照农安县疫情防控工作领导小组第60次会议精神，一方面要严格落实县委、县政府关于常态化开展疫情防控的各项工作要求，下沉社区干警要服从指挥、不讲条件，积极配合社区完成核酸检测、摸排、清理小广告、协助商铺入驻“长春市中小微企业融资综合信用服务平台”等工作；另一方面，全体干警要从思想上增强安全意识，进一步加强个人防护，积极服务和保障疫情防控工作大局，以高度的责任感和使命感为保障人民群众生命安全、促进经济社会高质量发展提供坚实的法治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是全力以赴完成全年审判执行工作目标任务。深刻把握全省法院1-9月重点工作通报会议精神，紧扣全面高质量发展工作主题，进一步加强审判态势分析，紧盯工作薄弱环节和落后质效指标，深入剖析差距，找准整改方向，确保实现清结目标，保质保量完成全年审判执行目标任务。进一步加大对旧存案件、长期未结案件的清理力度，有针对性地各个击破，做到案件应结尽结。坚持把握立、审、结各环节节点流程，定期分析审判质效关键指标，全面提升案件的质量和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是压紧压实安全稳定工作责任。把迎接党的二十大胜利召开作为当前首要政治任务，紧紧围绕迎接党的二十大胜利召开这条主线，扎实做好各项准备工作，大会之后，及时组织开展学习和集中培训，抓好大会精神学习贯彻，确保党中央重大决策部署贯彻落实到位。全力做好对涉法涉诉案件的清查工作，加大对信访积案集中攻坚力度，坚持有访必接、有难必解，努力做到件件有着落、事事有回音，切实把解决群众实际问题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是深入开展“强化机关作风月”活动。要从全局高度充分认识强化纪律作风的重要性和紧迫性，深刻认识开展“强化机关作风月”活动的重要意义，对照活动方案要求，从自身查起，从自身改起。从狠抓政治纪律、工作纪律、廉政纪律、司法作风四个方面出发，重点整顿“吃拿卡要”“冷横硬推”问题，进一步整治工作接待、打卡考勤、着装礼仪、无烟机关等方面存在的问题，切实促进工作作风转变，着力培养和打造一支廉洁勤政、务实高效的法院队伍，以崭新面貌迎接党的二十大胜利召开！</w:t>
      </w:r>
    </w:p>
    <w:p>
      <w:pPr>
        <w:pStyle w:val="2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Style w:val="2"/>
        <w:ind w:firstLine="0" w:firstLineChars="0"/>
        <w:rPr>
          <w:rFonts w:ascii="仿宋" w:hAnsi="仿宋" w:eastAsia="仿宋" w:cs="仿宋"/>
          <w:sz w:val="32"/>
          <w:szCs w:val="32"/>
        </w:rPr>
      </w:pPr>
    </w:p>
    <w:p>
      <w:pPr>
        <w:pBdr>
          <w:bottom w:val="single" w:color="auto" w:sz="6" w:space="1"/>
        </w:pBdr>
        <w:rPr>
          <w:rFonts w:ascii="宋体" w:hAnsi="宋体" w:cs="宋体"/>
          <w:color w:val="333333"/>
          <w:sz w:val="32"/>
          <w:szCs w:val="32"/>
        </w:rPr>
      </w:pPr>
    </w:p>
    <w:p>
      <w:pPr>
        <w:pStyle w:val="2"/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报：市法院、县委、县人大、县政府、县政协、县纪检委、</w:t>
      </w:r>
    </w:p>
    <w:p>
      <w:pPr>
        <w:spacing w:line="500" w:lineRule="exact"/>
        <w:ind w:firstLine="65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县委政法委</w:t>
      </w:r>
    </w:p>
    <w:p>
      <w:pPr>
        <w:spacing w:line="500" w:lineRule="exact"/>
        <w:ind w:left="640" w:hanging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送：县委组织部、宣传部、县直机关党工委、县人大法制办</w:t>
      </w:r>
    </w:p>
    <w:p>
      <w:pPr>
        <w:pBdr>
          <w:bottom w:val="single" w:color="auto" w:sz="6" w:space="1"/>
        </w:pBd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发：本院领导及各部门</w:t>
      </w:r>
    </w:p>
    <w:p>
      <w:pPr>
        <w:spacing w:line="500" w:lineRule="exact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农安县人民法院研究室编发                （共印45份）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jYjFhMGQ0MjIyODg1Y2YzN2RkMzEyMTljMjAwMDcifQ=="/>
  </w:docVars>
  <w:rsids>
    <w:rsidRoot w:val="37EE3D54"/>
    <w:rsid w:val="000A6FA2"/>
    <w:rsid w:val="000C7798"/>
    <w:rsid w:val="002F28F2"/>
    <w:rsid w:val="006C51BE"/>
    <w:rsid w:val="007303C4"/>
    <w:rsid w:val="007D3BD6"/>
    <w:rsid w:val="00A45B3E"/>
    <w:rsid w:val="00AE3C8E"/>
    <w:rsid w:val="00D62843"/>
    <w:rsid w:val="00DD47A3"/>
    <w:rsid w:val="022F3B3F"/>
    <w:rsid w:val="0395566A"/>
    <w:rsid w:val="09D7694F"/>
    <w:rsid w:val="0A4725AB"/>
    <w:rsid w:val="0B6760D1"/>
    <w:rsid w:val="0D0F33B3"/>
    <w:rsid w:val="10C05FAC"/>
    <w:rsid w:val="12464E89"/>
    <w:rsid w:val="14A835A6"/>
    <w:rsid w:val="1552177C"/>
    <w:rsid w:val="197A0951"/>
    <w:rsid w:val="1ADC2124"/>
    <w:rsid w:val="1B2A5DA3"/>
    <w:rsid w:val="1CA22FE7"/>
    <w:rsid w:val="1CAE0130"/>
    <w:rsid w:val="1E4E32C0"/>
    <w:rsid w:val="1E9D21AD"/>
    <w:rsid w:val="20B33C68"/>
    <w:rsid w:val="25857ECE"/>
    <w:rsid w:val="27451BE7"/>
    <w:rsid w:val="28173165"/>
    <w:rsid w:val="299D161D"/>
    <w:rsid w:val="29E76B67"/>
    <w:rsid w:val="2CD52454"/>
    <w:rsid w:val="2DA818E9"/>
    <w:rsid w:val="2E550BAE"/>
    <w:rsid w:val="3123750E"/>
    <w:rsid w:val="314A70D9"/>
    <w:rsid w:val="34F506F0"/>
    <w:rsid w:val="37EE3D54"/>
    <w:rsid w:val="387D3BCD"/>
    <w:rsid w:val="3957402E"/>
    <w:rsid w:val="3BB3481B"/>
    <w:rsid w:val="3C6B4B9D"/>
    <w:rsid w:val="3D2D51EA"/>
    <w:rsid w:val="3EA14E0A"/>
    <w:rsid w:val="41EE60C1"/>
    <w:rsid w:val="468B5C88"/>
    <w:rsid w:val="469D4D26"/>
    <w:rsid w:val="496634D8"/>
    <w:rsid w:val="52A37398"/>
    <w:rsid w:val="550167AA"/>
    <w:rsid w:val="55344AA7"/>
    <w:rsid w:val="58766D99"/>
    <w:rsid w:val="5A724BC6"/>
    <w:rsid w:val="5B503AC0"/>
    <w:rsid w:val="5BA66854"/>
    <w:rsid w:val="5BFA158B"/>
    <w:rsid w:val="5CE659AF"/>
    <w:rsid w:val="5F7D0071"/>
    <w:rsid w:val="64744F9B"/>
    <w:rsid w:val="647A63F2"/>
    <w:rsid w:val="65932B18"/>
    <w:rsid w:val="66B0574D"/>
    <w:rsid w:val="67A17142"/>
    <w:rsid w:val="6C360CAD"/>
    <w:rsid w:val="6DB16A77"/>
    <w:rsid w:val="6E691949"/>
    <w:rsid w:val="6E9713F1"/>
    <w:rsid w:val="6FD6515C"/>
    <w:rsid w:val="71A87F57"/>
    <w:rsid w:val="77946AD3"/>
    <w:rsid w:val="780C75E9"/>
    <w:rsid w:val="78DD6C88"/>
    <w:rsid w:val="7BE873FA"/>
    <w:rsid w:val="7C3C1099"/>
    <w:rsid w:val="7DB97A3E"/>
    <w:rsid w:val="7F8C0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alloon Text"/>
    <w:basedOn w:val="1"/>
    <w:link w:val="14"/>
    <w:uiPriority w:val="0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1">
    <w:name w:val="标题 1 Char"/>
    <w:link w:val="3"/>
    <w:qFormat/>
    <w:uiPriority w:val="0"/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customStyle="1" w:styleId="12">
    <w:name w:val="页眉 Char"/>
    <w:basedOn w:val="9"/>
    <w:link w:val="6"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5"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2128</Words>
  <Characters>2151</Characters>
  <Lines>3</Lines>
  <Paragraphs>1</Paragraphs>
  <TotalTime>2</TotalTime>
  <ScaleCrop>false</ScaleCrop>
  <LinksUpToDate>false</LinksUpToDate>
  <CharactersWithSpaces>2191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2022-09-30T06:37:00Z</dcterms:created>
  <dc:creator>1</dc:creator>
  <cp:lastModifiedBy>mptwpd</cp:lastModifiedBy>
  <dcterms:modified xsi:type="dcterms:W3CDTF">2022-10-12T01:28:44Z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9F75DD31BE4043CAA2C164303A547668</vt:lpwstr>
  </property>
</Properties>
</file>