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lang w:eastAsia="zh-CN"/>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新法律法规</w:t>
      </w:r>
      <w:r>
        <w:rPr>
          <w:rFonts w:hint="eastAsia" w:ascii="宋体" w:hAnsi="宋体"/>
          <w:b/>
          <w:sz w:val="44"/>
          <w:szCs w:val="44"/>
          <w:lang w:eastAsia="zh-CN"/>
        </w:rPr>
        <w:t>第七期、</w:t>
      </w:r>
      <w:r>
        <w:rPr>
          <w:rFonts w:hint="eastAsia" w:ascii="宋体" w:hAnsi="宋体"/>
          <w:b/>
          <w:sz w:val="44"/>
          <w:szCs w:val="44"/>
        </w:rPr>
        <w:t>第</w:t>
      </w:r>
      <w:r>
        <w:rPr>
          <w:rFonts w:hint="eastAsia" w:ascii="宋体" w:hAnsi="宋体"/>
          <w:b/>
          <w:sz w:val="44"/>
          <w:szCs w:val="44"/>
          <w:lang w:eastAsia="zh-CN"/>
        </w:rPr>
        <w:t>八期、</w:t>
      </w:r>
    </w:p>
    <w:p>
      <w:pPr>
        <w:spacing w:line="360" w:lineRule="auto"/>
        <w:jc w:val="center"/>
        <w:rPr>
          <w:rFonts w:ascii="宋体"/>
          <w:b/>
          <w:sz w:val="44"/>
          <w:szCs w:val="44"/>
        </w:rPr>
      </w:pPr>
      <w:r>
        <w:rPr>
          <w:rFonts w:hint="eastAsia" w:ascii="宋体" w:hAnsi="宋体"/>
          <w:b/>
          <w:sz w:val="44"/>
          <w:szCs w:val="44"/>
          <w:lang w:eastAsia="zh-CN"/>
        </w:rPr>
        <w:t>第九</w:t>
      </w:r>
      <w:r>
        <w:rPr>
          <w:rFonts w:hint="eastAsia" w:ascii="宋体" w:hAnsi="宋体"/>
          <w:b/>
          <w:sz w:val="44"/>
          <w:szCs w:val="44"/>
        </w:rPr>
        <w:t>期</w:t>
      </w:r>
      <w:r>
        <w:rPr>
          <w:rFonts w:hint="eastAsia" w:ascii="宋体" w:hAnsi="宋体"/>
          <w:b/>
          <w:sz w:val="44"/>
          <w:szCs w:val="44"/>
          <w:lang w:eastAsia="zh-CN"/>
        </w:rPr>
        <w:t>暨《民法典》自有师资</w:t>
      </w:r>
      <w:r>
        <w:rPr>
          <w:rFonts w:hint="eastAsia" w:ascii="宋体" w:hAnsi="宋体"/>
          <w:b/>
          <w:sz w:val="44"/>
          <w:szCs w:val="44"/>
        </w:rPr>
        <w:t>培训班的通知</w:t>
      </w:r>
    </w:p>
    <w:p>
      <w:pPr>
        <w:spacing w:line="360" w:lineRule="auto"/>
        <w:jc w:val="center"/>
        <w:rPr>
          <w:rFonts w:hint="eastAsia" w:ascii="宋体" w:eastAsia="宋体"/>
          <w:b/>
          <w:sz w:val="32"/>
          <w:lang w:eastAsia="zh-CN"/>
        </w:rPr>
      </w:pPr>
      <w:r>
        <w:rPr>
          <w:rFonts w:hint="eastAsia" w:ascii="宋体"/>
          <w:b/>
          <w:sz w:val="32"/>
          <w:lang w:val="en-US" w:eastAsia="zh-CN"/>
        </w:rPr>
        <w:t xml:space="preserve">       </w:t>
      </w:r>
    </w:p>
    <w:p>
      <w:pPr>
        <w:pStyle w:val="2"/>
        <w:spacing w:line="360" w:lineRule="auto"/>
        <w:jc w:val="left"/>
        <w:rPr>
          <w:rFonts w:hint="eastAsia" w:ascii="仿宋_GB2312" w:hAnsi="Times New Roman" w:eastAsia="仿宋_GB2312" w:cs="Times New Roman"/>
          <w:sz w:val="32"/>
          <w:szCs w:val="32"/>
          <w:lang w:val="en-US" w:eastAsia="zh-CN"/>
        </w:rPr>
      </w:pPr>
      <w:r>
        <w:rPr>
          <w:rFonts w:hint="eastAsia" w:cs="Times New Roman"/>
          <w:sz w:val="32"/>
          <w:szCs w:val="32"/>
          <w:lang w:val="en-US" w:eastAsia="zh-CN"/>
        </w:rPr>
        <w:t>本院相关部门、各基层法院</w:t>
      </w:r>
      <w:r>
        <w:rPr>
          <w:rFonts w:hint="eastAsia" w:ascii="仿宋_GB2312" w:hAnsi="Times New Roman" w:eastAsia="仿宋_GB2312" w:cs="Times New Roman"/>
          <w:sz w:val="32"/>
          <w:szCs w:val="32"/>
          <w:lang w:val="en-US" w:eastAsia="zh-CN"/>
        </w:rPr>
        <w:t>：</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省法官培训学院根据《2020年全省法院教育培训计划》，定于</w:t>
      </w:r>
      <w:r>
        <w:rPr>
          <w:rFonts w:hint="eastAsia" w:ascii="仿宋_GB2312" w:eastAsia="仿宋_GB2312" w:cs="Times New Roman"/>
          <w:sz w:val="32"/>
          <w:szCs w:val="32"/>
          <w:lang w:val="en-US" w:eastAsia="zh-CN"/>
        </w:rPr>
        <w:t>7月24日（本周五）</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七</w:t>
      </w:r>
      <w:r>
        <w:rPr>
          <w:rFonts w:hint="eastAsia" w:ascii="仿宋_GB2312" w:hAnsi="Times New Roman" w:eastAsia="仿宋_GB2312" w:cs="Times New Roman"/>
          <w:sz w:val="32"/>
          <w:szCs w:val="32"/>
          <w:lang w:val="en-US" w:eastAsia="zh-CN"/>
        </w:rPr>
        <w:t>期</w:t>
      </w:r>
      <w:r>
        <w:rPr>
          <w:rFonts w:hint="eastAsia" w:ascii="仿宋_GB2312" w:eastAsia="仿宋_GB2312" w:cs="Times New Roman"/>
          <w:sz w:val="32"/>
          <w:szCs w:val="32"/>
          <w:lang w:val="en-US" w:eastAsia="zh-CN"/>
        </w:rPr>
        <w:t>，7</w:t>
      </w:r>
      <w:r>
        <w:rPr>
          <w:rFonts w:hint="eastAsia" w:ascii="仿宋_GB2312" w:hAnsi="Times New Roman" w:eastAsia="仿宋_GB2312" w:cs="Times New Roman"/>
          <w:sz w:val="32"/>
          <w:szCs w:val="32"/>
          <w:lang w:val="en-US" w:eastAsia="zh-CN"/>
        </w:rPr>
        <w:t>月</w:t>
      </w:r>
      <w:r>
        <w:rPr>
          <w:rFonts w:hint="eastAsia" w:ascii="仿宋_GB2312" w:eastAsia="仿宋_GB2312" w:cs="Times New Roman"/>
          <w:sz w:val="32"/>
          <w:szCs w:val="32"/>
          <w:lang w:val="en-US" w:eastAsia="zh-CN"/>
        </w:rPr>
        <w:t>28</w:t>
      </w:r>
      <w:r>
        <w:rPr>
          <w:rFonts w:hint="eastAsia" w:ascii="仿宋_GB2312" w:hAnsi="Times New Roman" w:eastAsia="仿宋_GB2312" w:cs="Times New Roman"/>
          <w:sz w:val="32"/>
          <w:szCs w:val="32"/>
          <w:lang w:val="en-US" w:eastAsia="zh-CN"/>
        </w:rPr>
        <w:t>日（</w:t>
      </w:r>
      <w:r>
        <w:rPr>
          <w:rFonts w:hint="eastAsia" w:ascii="仿宋_GB2312" w:eastAsia="仿宋_GB2312" w:cs="Times New Roman"/>
          <w:sz w:val="32"/>
          <w:szCs w:val="32"/>
          <w:lang w:val="en-US" w:eastAsia="zh-CN"/>
        </w:rPr>
        <w:t>下周二</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八期，7月31日（下周五）</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九</w:t>
      </w:r>
      <w:r>
        <w:rPr>
          <w:rFonts w:hint="eastAsia" w:ascii="仿宋_GB2312" w:hAnsi="Times New Roman" w:eastAsia="仿宋_GB2312" w:cs="Times New Roman"/>
          <w:sz w:val="32"/>
          <w:szCs w:val="32"/>
          <w:lang w:val="en-US" w:eastAsia="zh-CN"/>
        </w:rPr>
        <w:t>期</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暨《民法典》自有师资培训班，现将相关事项通知如下：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全市两级法院从事民事审判业务法官，</w:t>
      </w:r>
    </w:p>
    <w:p>
      <w:pPr>
        <w:spacing w:line="360" w:lineRule="auto"/>
        <w:ind w:firstLine="640" w:firstLineChars="200"/>
        <w:rPr>
          <w:rFonts w:hint="eastAsia" w:ascii="仿宋" w:hAnsi="仿宋" w:eastAsia="仿宋"/>
          <w:sz w:val="32"/>
          <w:szCs w:val="32"/>
        </w:rPr>
      </w:pPr>
      <w:r>
        <w:rPr>
          <w:rFonts w:hint="eastAsia" w:ascii="仿宋_GB2312" w:eastAsia="仿宋_GB2312" w:cs="Times New Roman"/>
          <w:kern w:val="2"/>
          <w:sz w:val="32"/>
          <w:szCs w:val="32"/>
          <w:lang w:val="en-US" w:eastAsia="zh-CN" w:bidi="ar-SA"/>
        </w:rPr>
        <w:t>其他法官干警自愿参加</w:t>
      </w:r>
      <w:r>
        <w:rPr>
          <w:rFonts w:hint="eastAsia" w:ascii="仿宋_GB2312" w:hAnsi="Times New Roman" w:eastAsia="仿宋_GB2312" w:cs="Times New Roman"/>
          <w:kern w:val="2"/>
          <w:sz w:val="32"/>
          <w:szCs w:val="32"/>
          <w:lang w:val="en-US" w:eastAsia="zh-CN" w:bidi="ar-SA"/>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培训采取视频形式</w:t>
      </w:r>
      <w:r>
        <w:rPr>
          <w:rFonts w:hint="eastAsia" w:ascii="仿宋" w:hAnsi="仿宋" w:eastAsia="仿宋"/>
          <w:sz w:val="32"/>
          <w:szCs w:val="32"/>
          <w:lang w:eastAsia="zh-CN"/>
        </w:rPr>
        <w:t>，</w:t>
      </w:r>
      <w:r>
        <w:rPr>
          <w:rFonts w:hint="eastAsia" w:ascii="仿宋" w:hAnsi="仿宋" w:eastAsia="仿宋"/>
          <w:sz w:val="32"/>
          <w:szCs w:val="32"/>
          <w:lang w:val="en-US" w:eastAsia="zh-CN"/>
        </w:rPr>
        <w:t>通过手机钉钉软件直播授课</w:t>
      </w:r>
      <w:r>
        <w:rPr>
          <w:rFonts w:hint="eastAsia" w:ascii="仿宋" w:hAnsi="仿宋" w:eastAsia="仿宋"/>
          <w:sz w:val="32"/>
          <w:szCs w:val="32"/>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培训时间</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—16</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培训内容</w:t>
      </w:r>
    </w:p>
    <w:p>
      <w:pPr>
        <w:spacing w:line="360" w:lineRule="auto"/>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1.若干实务问题解析，主讲人：赵希洋  省法院民四庭副庭长。</w:t>
      </w:r>
    </w:p>
    <w:p>
      <w:p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2.物权一般规定及所有权规定的理解与适用（一），主讲人：刘岩 省法院民二庭法官。</w:t>
      </w:r>
    </w:p>
    <w:p>
      <w:pPr>
        <w:spacing w:line="360" w:lineRule="auto"/>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3.物权一般规定及所有权规定的理解与适用（二），主讲人：王婧 省法院民二庭法官。</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培训要求</w:t>
      </w:r>
    </w:p>
    <w:p>
      <w:pPr>
        <w:spacing w:line="360" w:lineRule="auto"/>
        <w:ind w:firstLine="640" w:firstLineChars="200"/>
        <w:rPr>
          <w:rFonts w:hint="eastAsia"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lang w:eastAsia="zh-CN"/>
        </w:rPr>
        <w:t>本院相关部门、</w:t>
      </w:r>
      <w:r>
        <w:rPr>
          <w:rFonts w:hint="eastAsia" w:ascii="仿宋" w:hAnsi="仿宋" w:eastAsia="仿宋"/>
          <w:sz w:val="32"/>
          <w:szCs w:val="32"/>
        </w:rPr>
        <w:t>各</w:t>
      </w:r>
      <w:r>
        <w:rPr>
          <w:rFonts w:hint="eastAsia" w:ascii="仿宋" w:hAnsi="仿宋" w:eastAsia="仿宋"/>
          <w:sz w:val="32"/>
          <w:szCs w:val="32"/>
          <w:lang w:eastAsia="zh-CN"/>
        </w:rPr>
        <w:t>基层法</w:t>
      </w:r>
      <w:r>
        <w:rPr>
          <w:rFonts w:hint="eastAsia" w:ascii="仿宋" w:hAnsi="仿宋" w:eastAsia="仿宋"/>
          <w:sz w:val="32"/>
          <w:szCs w:val="32"/>
        </w:rPr>
        <w:t>院对此次培训要认真做好组织保障工作，确保</w:t>
      </w:r>
      <w:r>
        <w:rPr>
          <w:rFonts w:hint="eastAsia" w:ascii="仿宋" w:hAnsi="仿宋" w:eastAsia="仿宋"/>
          <w:sz w:val="32"/>
          <w:szCs w:val="32"/>
          <w:lang w:val="en-US" w:eastAsia="zh-CN"/>
        </w:rPr>
        <w:t>参加培训的人员用手机或电脑下载钉钉软件注册</w:t>
      </w:r>
      <w:r>
        <w:rPr>
          <w:rFonts w:hint="eastAsia" w:ascii="仿宋" w:hAnsi="仿宋" w:eastAsia="仿宋"/>
          <w:sz w:val="32"/>
          <w:szCs w:val="32"/>
        </w:rPr>
        <w:t>，</w:t>
      </w:r>
      <w:r>
        <w:rPr>
          <w:rFonts w:hint="eastAsia" w:ascii="仿宋" w:hAnsi="仿宋" w:eastAsia="仿宋"/>
          <w:sz w:val="32"/>
          <w:szCs w:val="32"/>
          <w:lang w:val="en-US" w:eastAsia="zh-CN"/>
        </w:rPr>
        <w:t xml:space="preserve">并扫描二维码进入培训班群。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2.方法步骤。</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步骤一：下载软件，打开手机软件商店或应用宝搜索“钉钉”，下载软件并安装。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步骤二：注册登录，通过输入手机号，收到验证码按时限输入，设置密码并牢记，通过支付宝或身份证实名认证，完成注册。</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步骤三：打开钉钉软件点击右上角加号，再点击扫一扫，扫描二维码入群，即可观看直播授课。</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1602105" cy="1842770"/>
            <wp:effectExtent l="0" t="0" r="17145" b="5080"/>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6"/>
                    <a:stretch>
                      <a:fillRect/>
                    </a:stretch>
                  </pic:blipFill>
                  <pic:spPr>
                    <a:xfrm>
                      <a:off x="0" y="0"/>
                      <a:ext cx="1602105" cy="1842770"/>
                    </a:xfrm>
                    <a:prstGeom prst="rect">
                      <a:avLst/>
                    </a:prstGeom>
                  </pic:spPr>
                </pic:pic>
              </a:graphicData>
            </a:graphic>
          </wp:inline>
        </w:drawing>
      </w:r>
      <w:r>
        <w:rPr>
          <w:rFonts w:hint="eastAsia" w:ascii="仿宋" w:hAnsi="仿宋" w:eastAsia="仿宋"/>
          <w:sz w:val="32"/>
          <w:szCs w:val="32"/>
          <w:lang w:val="en-US" w:eastAsia="zh-CN"/>
        </w:rPr>
        <w:t xml:space="preserve"> </w:t>
      </w:r>
      <w:r>
        <w:rPr>
          <w:rFonts w:hint="eastAsia" w:ascii="仿宋" w:hAnsi="仿宋" w:eastAsia="仿宋"/>
          <w:sz w:val="32"/>
          <w:szCs w:val="32"/>
          <w:lang w:val="en-US" w:eastAsia="zh-CN"/>
        </w:rPr>
        <w:drawing>
          <wp:inline distT="0" distB="0" distL="114300" distR="114300">
            <wp:extent cx="1604645" cy="1845945"/>
            <wp:effectExtent l="0" t="0" r="14605" b="1905"/>
            <wp:docPr id="4" name="图片 4"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
                    <pic:cNvPicPr>
                      <a:picLocks noChangeAspect="1"/>
                    </pic:cNvPicPr>
                  </pic:nvPicPr>
                  <pic:blipFill>
                    <a:blip r:embed="rId7"/>
                    <a:stretch>
                      <a:fillRect/>
                    </a:stretch>
                  </pic:blipFill>
                  <pic:spPr>
                    <a:xfrm>
                      <a:off x="0" y="0"/>
                      <a:ext cx="1604645" cy="1845945"/>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07490" cy="1862455"/>
            <wp:effectExtent l="0" t="0" r="16510" b="4445"/>
            <wp:docPr id="8" name="图片 8"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33"/>
                    <pic:cNvPicPr>
                      <a:picLocks noChangeAspect="1"/>
                    </pic:cNvPicPr>
                  </pic:nvPicPr>
                  <pic:blipFill>
                    <a:blip r:embed="rId8"/>
                    <a:stretch>
                      <a:fillRect/>
                    </a:stretch>
                  </pic:blipFill>
                  <pic:spPr>
                    <a:xfrm>
                      <a:off x="0" y="0"/>
                      <a:ext cx="1507490" cy="1862455"/>
                    </a:xfrm>
                    <a:prstGeom prst="rect">
                      <a:avLst/>
                    </a:prstGeom>
                  </pic:spPr>
                </pic:pic>
              </a:graphicData>
            </a:graphic>
          </wp:inline>
        </w:drawing>
      </w:r>
    </w:p>
    <w:p>
      <w:pPr>
        <w:spacing w:line="360" w:lineRule="auto"/>
        <w:rPr>
          <w:rFonts w:hint="eastAsia"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1587500" cy="2146300"/>
            <wp:effectExtent l="0" t="0" r="12700" b="6350"/>
            <wp:docPr id="2" name="图片 2" descr="民法典培训班钉钉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民法典培训班钉钉群1"/>
                    <pic:cNvPicPr>
                      <a:picLocks noChangeAspect="1"/>
                    </pic:cNvPicPr>
                  </pic:nvPicPr>
                  <pic:blipFill>
                    <a:blip r:embed="rId9"/>
                    <a:stretch>
                      <a:fillRect/>
                    </a:stretch>
                  </pic:blipFill>
                  <pic:spPr>
                    <a:xfrm>
                      <a:off x="0" y="0"/>
                      <a:ext cx="1587500" cy="2146300"/>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94485" cy="2136775"/>
            <wp:effectExtent l="0" t="0" r="5715" b="15875"/>
            <wp:docPr id="5" name="图片 5" descr="民法典培训班钉钉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民法典培训班钉钉群2"/>
                    <pic:cNvPicPr>
                      <a:picLocks noChangeAspect="1"/>
                    </pic:cNvPicPr>
                  </pic:nvPicPr>
                  <pic:blipFill>
                    <a:blip r:embed="rId10"/>
                    <a:stretch>
                      <a:fillRect/>
                    </a:stretch>
                  </pic:blipFill>
                  <pic:spPr>
                    <a:xfrm>
                      <a:off x="0" y="0"/>
                      <a:ext cx="1594485" cy="2136775"/>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44320" cy="2136775"/>
            <wp:effectExtent l="0" t="0" r="17780" b="15875"/>
            <wp:docPr id="6" name="图片 6" descr="民法典培训班钉钉群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民法典培训班钉钉群3"/>
                    <pic:cNvPicPr>
                      <a:picLocks noChangeAspect="1"/>
                    </pic:cNvPicPr>
                  </pic:nvPicPr>
                  <pic:blipFill>
                    <a:blip r:embed="rId11"/>
                    <a:stretch>
                      <a:fillRect/>
                    </a:stretch>
                  </pic:blipFill>
                  <pic:spPr>
                    <a:xfrm>
                      <a:off x="0" y="0"/>
                      <a:ext cx="1544320" cy="2136775"/>
                    </a:xfrm>
                    <a:prstGeom prst="rect">
                      <a:avLst/>
                    </a:prstGeom>
                  </pic:spPr>
                </pic:pic>
              </a:graphicData>
            </a:graphic>
          </wp:inline>
        </w:drawing>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3.请参加培训人员于7月23日前完成软件注册并扫描二维码进入培训班群。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rPr>
        <w:t>请</w:t>
      </w:r>
      <w:r>
        <w:rPr>
          <w:rFonts w:hint="eastAsia" w:ascii="仿宋" w:hAnsi="仿宋" w:eastAsia="仿宋"/>
          <w:sz w:val="32"/>
          <w:szCs w:val="32"/>
          <w:lang w:val="en-US" w:eastAsia="zh-CN"/>
        </w:rPr>
        <w:t>参加培训学员</w:t>
      </w:r>
      <w:r>
        <w:rPr>
          <w:rFonts w:hint="eastAsia" w:ascii="仿宋" w:hAnsi="仿宋" w:eastAsia="仿宋"/>
          <w:sz w:val="32"/>
          <w:szCs w:val="32"/>
        </w:rPr>
        <w:t>确保网络安全畅通，</w:t>
      </w:r>
      <w:r>
        <w:rPr>
          <w:rFonts w:hint="eastAsia" w:ascii="仿宋" w:hAnsi="仿宋" w:eastAsia="仿宋"/>
          <w:sz w:val="32"/>
          <w:szCs w:val="32"/>
          <w:lang w:val="en-US" w:eastAsia="zh-CN"/>
        </w:rPr>
        <w:t>准时登录钉钉进入</w:t>
      </w:r>
      <w:r>
        <w:rPr>
          <w:rFonts w:hint="eastAsia" w:ascii="仿宋" w:hAnsi="仿宋" w:eastAsia="仿宋"/>
          <w:sz w:val="32"/>
          <w:szCs w:val="32"/>
        </w:rPr>
        <w:t>培训</w:t>
      </w:r>
      <w:r>
        <w:rPr>
          <w:rFonts w:hint="eastAsia" w:ascii="仿宋" w:hAnsi="仿宋" w:eastAsia="仿宋"/>
          <w:sz w:val="32"/>
          <w:szCs w:val="32"/>
          <w:lang w:val="en-US" w:eastAsia="zh-CN"/>
        </w:rPr>
        <w:t>群，点击观看直播授课</w:t>
      </w:r>
      <w:r>
        <w:rPr>
          <w:rFonts w:hint="eastAsia" w:ascii="仿宋" w:hAnsi="仿宋" w:eastAsia="仿宋"/>
          <w:sz w:val="32"/>
          <w:szCs w:val="32"/>
        </w:rPr>
        <w:t>。</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5.各级法院技术部门要提供技术保障并指导参加培训学员下载钉钉软件完成注册</w:t>
      </w:r>
      <w:bookmarkStart w:id="0" w:name="_GoBack"/>
      <w:bookmarkEnd w:id="0"/>
      <w:r>
        <w:rPr>
          <w:rFonts w:hint="eastAsia" w:ascii="仿宋" w:hAnsi="仿宋" w:eastAsia="仿宋"/>
          <w:sz w:val="32"/>
          <w:szCs w:val="32"/>
          <w:lang w:val="en-US" w:eastAsia="zh-CN"/>
        </w:rPr>
        <w:t>，加入</w:t>
      </w:r>
      <w:r>
        <w:rPr>
          <w:rFonts w:hint="eastAsia" w:ascii="仿宋" w:hAnsi="仿宋" w:eastAsia="仿宋"/>
          <w:sz w:val="32"/>
          <w:szCs w:val="32"/>
        </w:rPr>
        <w:t>培训</w:t>
      </w:r>
      <w:r>
        <w:rPr>
          <w:rFonts w:hint="eastAsia" w:ascii="仿宋" w:hAnsi="仿宋" w:eastAsia="仿宋"/>
          <w:sz w:val="32"/>
          <w:szCs w:val="32"/>
          <w:lang w:val="en-US" w:eastAsia="zh-CN"/>
        </w:rPr>
        <w:t>群。</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齐文聪</w:t>
      </w:r>
    </w:p>
    <w:p>
      <w:pPr>
        <w:spacing w:line="360" w:lineRule="auto"/>
        <w:ind w:firstLine="600"/>
        <w:rPr>
          <w:rFonts w:hint="default" w:ascii="仿宋" w:hAnsi="仿宋" w:eastAsia="仿宋"/>
          <w:sz w:val="32"/>
          <w:szCs w:val="32"/>
          <w:lang w:val="en-US" w:eastAsia="zh-CN"/>
        </w:rPr>
      </w:pPr>
      <w:r>
        <w:rPr>
          <w:rFonts w:hint="eastAsia" w:ascii="仿宋" w:hAnsi="仿宋" w:eastAsia="仿宋"/>
          <w:sz w:val="32"/>
          <w:szCs w:val="32"/>
        </w:rPr>
        <w:t>电</w:t>
      </w:r>
      <w:r>
        <w:rPr>
          <w:rFonts w:ascii="仿宋" w:hAnsi="仿宋" w:eastAsia="仿宋"/>
          <w:sz w:val="32"/>
          <w:szCs w:val="32"/>
        </w:rPr>
        <w:t xml:space="preserve">  </w:t>
      </w:r>
      <w:r>
        <w:rPr>
          <w:rFonts w:hint="eastAsia" w:ascii="仿宋" w:hAnsi="仿宋" w:eastAsia="仿宋"/>
          <w:sz w:val="32"/>
          <w:szCs w:val="32"/>
        </w:rPr>
        <w:t>话：</w:t>
      </w:r>
      <w:r>
        <w:rPr>
          <w:rFonts w:hint="eastAsia" w:ascii="仿宋" w:hAnsi="仿宋" w:eastAsia="仿宋"/>
          <w:sz w:val="32"/>
          <w:szCs w:val="32"/>
          <w:lang w:val="en-US" w:eastAsia="zh-CN"/>
        </w:rPr>
        <w:t>13644405802</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w:t>
      </w:r>
    </w:p>
    <w:p>
      <w:pPr>
        <w:spacing w:line="360" w:lineRule="auto"/>
        <w:ind w:firstLine="640" w:firstLineChars="200"/>
        <w:rPr>
          <w:rFonts w:hint="eastAsia" w:ascii="仿宋_GB2312" w:hAnsi="Times New Roman" w:eastAsia="仿宋_GB2312" w:cs="Times New Roman"/>
          <w:kern w:val="2"/>
          <w:sz w:val="32"/>
          <w:szCs w:val="32"/>
          <w:lang w:val="en-US" w:eastAsia="zh-CN" w:bidi="ar-S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61803"/>
    <w:rsid w:val="0006498A"/>
    <w:rsid w:val="00085C47"/>
    <w:rsid w:val="00086D73"/>
    <w:rsid w:val="00161A89"/>
    <w:rsid w:val="001807FF"/>
    <w:rsid w:val="00183FC7"/>
    <w:rsid w:val="001A3B5D"/>
    <w:rsid w:val="001E7F35"/>
    <w:rsid w:val="001F747A"/>
    <w:rsid w:val="0023540C"/>
    <w:rsid w:val="00262615"/>
    <w:rsid w:val="00267390"/>
    <w:rsid w:val="00286884"/>
    <w:rsid w:val="00292B99"/>
    <w:rsid w:val="002A1E7C"/>
    <w:rsid w:val="002E6624"/>
    <w:rsid w:val="00306070"/>
    <w:rsid w:val="00311709"/>
    <w:rsid w:val="00313870"/>
    <w:rsid w:val="00326D66"/>
    <w:rsid w:val="003B300D"/>
    <w:rsid w:val="003D3C17"/>
    <w:rsid w:val="004021AB"/>
    <w:rsid w:val="00451B9A"/>
    <w:rsid w:val="00454834"/>
    <w:rsid w:val="00465C09"/>
    <w:rsid w:val="0048024F"/>
    <w:rsid w:val="004C7832"/>
    <w:rsid w:val="004D5AE6"/>
    <w:rsid w:val="004D7C82"/>
    <w:rsid w:val="004F20CC"/>
    <w:rsid w:val="00504B35"/>
    <w:rsid w:val="005276DC"/>
    <w:rsid w:val="00530D4B"/>
    <w:rsid w:val="005506A9"/>
    <w:rsid w:val="005560C4"/>
    <w:rsid w:val="005839B0"/>
    <w:rsid w:val="005A1A3D"/>
    <w:rsid w:val="005C7B92"/>
    <w:rsid w:val="005D771F"/>
    <w:rsid w:val="005F1D53"/>
    <w:rsid w:val="006544EE"/>
    <w:rsid w:val="00684A46"/>
    <w:rsid w:val="006A0837"/>
    <w:rsid w:val="006A70EE"/>
    <w:rsid w:val="00746FC9"/>
    <w:rsid w:val="007510B9"/>
    <w:rsid w:val="00776271"/>
    <w:rsid w:val="00787664"/>
    <w:rsid w:val="00787FAE"/>
    <w:rsid w:val="007A6558"/>
    <w:rsid w:val="007D07D1"/>
    <w:rsid w:val="007D53C4"/>
    <w:rsid w:val="007E7AF6"/>
    <w:rsid w:val="007F0D1F"/>
    <w:rsid w:val="008002BE"/>
    <w:rsid w:val="00801504"/>
    <w:rsid w:val="008164C8"/>
    <w:rsid w:val="008253A0"/>
    <w:rsid w:val="00827C40"/>
    <w:rsid w:val="00835935"/>
    <w:rsid w:val="00887AC8"/>
    <w:rsid w:val="008B007A"/>
    <w:rsid w:val="008B537D"/>
    <w:rsid w:val="008C2A15"/>
    <w:rsid w:val="008E4F80"/>
    <w:rsid w:val="009063C9"/>
    <w:rsid w:val="00914771"/>
    <w:rsid w:val="0092592C"/>
    <w:rsid w:val="009413DB"/>
    <w:rsid w:val="0094488B"/>
    <w:rsid w:val="009A4C18"/>
    <w:rsid w:val="009C0B4A"/>
    <w:rsid w:val="00A04B31"/>
    <w:rsid w:val="00A25265"/>
    <w:rsid w:val="00A50544"/>
    <w:rsid w:val="00A63258"/>
    <w:rsid w:val="00A638E1"/>
    <w:rsid w:val="00A94B8C"/>
    <w:rsid w:val="00AA1EA1"/>
    <w:rsid w:val="00AC0EE9"/>
    <w:rsid w:val="00AC52A3"/>
    <w:rsid w:val="00B52572"/>
    <w:rsid w:val="00B84384"/>
    <w:rsid w:val="00B8679A"/>
    <w:rsid w:val="00BA29A4"/>
    <w:rsid w:val="00C0191C"/>
    <w:rsid w:val="00C336D7"/>
    <w:rsid w:val="00C47CE8"/>
    <w:rsid w:val="00C941FC"/>
    <w:rsid w:val="00CA1E1E"/>
    <w:rsid w:val="00CF3EE0"/>
    <w:rsid w:val="00D01E12"/>
    <w:rsid w:val="00D405DB"/>
    <w:rsid w:val="00D67849"/>
    <w:rsid w:val="00D74F87"/>
    <w:rsid w:val="00D8416A"/>
    <w:rsid w:val="00D91654"/>
    <w:rsid w:val="00D9414E"/>
    <w:rsid w:val="00DC3E2A"/>
    <w:rsid w:val="00DE3F4A"/>
    <w:rsid w:val="00E03305"/>
    <w:rsid w:val="00E03961"/>
    <w:rsid w:val="00E041C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79BD"/>
    <w:rsid w:val="01726469"/>
    <w:rsid w:val="031A2BDC"/>
    <w:rsid w:val="045220AA"/>
    <w:rsid w:val="054B289F"/>
    <w:rsid w:val="097A4BFA"/>
    <w:rsid w:val="0A1F3374"/>
    <w:rsid w:val="0A9B70CA"/>
    <w:rsid w:val="0C09745F"/>
    <w:rsid w:val="0C4E652A"/>
    <w:rsid w:val="0F1A5557"/>
    <w:rsid w:val="0F53019B"/>
    <w:rsid w:val="1506100D"/>
    <w:rsid w:val="16BF52BE"/>
    <w:rsid w:val="17194842"/>
    <w:rsid w:val="179B4B64"/>
    <w:rsid w:val="185C2BB3"/>
    <w:rsid w:val="18E774F3"/>
    <w:rsid w:val="18FB6ACF"/>
    <w:rsid w:val="196341B5"/>
    <w:rsid w:val="19C82BA0"/>
    <w:rsid w:val="1B837DC5"/>
    <w:rsid w:val="1B902F26"/>
    <w:rsid w:val="1C236C20"/>
    <w:rsid w:val="1CEA57E4"/>
    <w:rsid w:val="1D716926"/>
    <w:rsid w:val="1EC71A92"/>
    <w:rsid w:val="20726DAC"/>
    <w:rsid w:val="22943DA4"/>
    <w:rsid w:val="23461963"/>
    <w:rsid w:val="239272C4"/>
    <w:rsid w:val="24B9595E"/>
    <w:rsid w:val="254802AC"/>
    <w:rsid w:val="26E74FBD"/>
    <w:rsid w:val="2722212B"/>
    <w:rsid w:val="27E019A4"/>
    <w:rsid w:val="281C1FD0"/>
    <w:rsid w:val="28270676"/>
    <w:rsid w:val="28E148E9"/>
    <w:rsid w:val="2BA20729"/>
    <w:rsid w:val="2BF66DFF"/>
    <w:rsid w:val="2BFD718B"/>
    <w:rsid w:val="2CD910F9"/>
    <w:rsid w:val="2E6C5366"/>
    <w:rsid w:val="2F070FBB"/>
    <w:rsid w:val="2F70338C"/>
    <w:rsid w:val="30BD0618"/>
    <w:rsid w:val="310A3B16"/>
    <w:rsid w:val="31D74308"/>
    <w:rsid w:val="32230777"/>
    <w:rsid w:val="323F3482"/>
    <w:rsid w:val="32953662"/>
    <w:rsid w:val="32B451C7"/>
    <w:rsid w:val="340A0822"/>
    <w:rsid w:val="344C3A66"/>
    <w:rsid w:val="345A6DCC"/>
    <w:rsid w:val="39AE06A1"/>
    <w:rsid w:val="3AE60D8A"/>
    <w:rsid w:val="3B994126"/>
    <w:rsid w:val="3F1513DF"/>
    <w:rsid w:val="3F2102EF"/>
    <w:rsid w:val="3FCC75F4"/>
    <w:rsid w:val="4005456D"/>
    <w:rsid w:val="44B04F25"/>
    <w:rsid w:val="45576BA3"/>
    <w:rsid w:val="481056A6"/>
    <w:rsid w:val="4A212373"/>
    <w:rsid w:val="4A2B3888"/>
    <w:rsid w:val="4AA60098"/>
    <w:rsid w:val="4B2A07F8"/>
    <w:rsid w:val="4BCB0F8B"/>
    <w:rsid w:val="4BF20D1E"/>
    <w:rsid w:val="4CFF72CF"/>
    <w:rsid w:val="4D8F3464"/>
    <w:rsid w:val="4F5B3289"/>
    <w:rsid w:val="50291B92"/>
    <w:rsid w:val="50BA4B66"/>
    <w:rsid w:val="513B5D6D"/>
    <w:rsid w:val="532D0D11"/>
    <w:rsid w:val="535577A9"/>
    <w:rsid w:val="53D0367F"/>
    <w:rsid w:val="55FA1C74"/>
    <w:rsid w:val="56D43A16"/>
    <w:rsid w:val="58F57408"/>
    <w:rsid w:val="59F86866"/>
    <w:rsid w:val="5A7E7BCB"/>
    <w:rsid w:val="5B7C15E9"/>
    <w:rsid w:val="5C276F9B"/>
    <w:rsid w:val="5D5B1FA8"/>
    <w:rsid w:val="5FBB377D"/>
    <w:rsid w:val="604955EB"/>
    <w:rsid w:val="628C68AB"/>
    <w:rsid w:val="64366297"/>
    <w:rsid w:val="649C512B"/>
    <w:rsid w:val="65FB6A97"/>
    <w:rsid w:val="6819153D"/>
    <w:rsid w:val="6822138D"/>
    <w:rsid w:val="68E532B0"/>
    <w:rsid w:val="6CA20E60"/>
    <w:rsid w:val="6F5A6760"/>
    <w:rsid w:val="70414696"/>
    <w:rsid w:val="715C52EA"/>
    <w:rsid w:val="71B506EF"/>
    <w:rsid w:val="75A211B7"/>
    <w:rsid w:val="75E45D00"/>
    <w:rsid w:val="770C659F"/>
    <w:rsid w:val="775D417A"/>
    <w:rsid w:val="7D3401FD"/>
    <w:rsid w:val="7F1F4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Char"/>
    <w:basedOn w:val="8"/>
    <w:link w:val="2"/>
    <w:qFormat/>
    <w:locked/>
    <w:uiPriority w:val="99"/>
    <w:rPr>
      <w:rFonts w:ascii="仿宋_GB2312" w:hAnsi="Times New Roman" w:eastAsia="仿宋_GB2312" w:cs="Times New Roman"/>
      <w:sz w:val="20"/>
      <w:szCs w:val="20"/>
    </w:rPr>
  </w:style>
  <w:style w:type="character" w:customStyle="1" w:styleId="12">
    <w:name w:val="Footer Char"/>
    <w:basedOn w:val="8"/>
    <w:link w:val="5"/>
    <w:qFormat/>
    <w:locked/>
    <w:uiPriority w:val="99"/>
    <w:rPr>
      <w:rFonts w:ascii="Times New Roman" w:hAnsi="Times New Roman" w:eastAsia="宋体" w:cs="Times New Roman"/>
      <w:sz w:val="18"/>
      <w:szCs w:val="18"/>
    </w:rPr>
  </w:style>
  <w:style w:type="character" w:customStyle="1" w:styleId="13">
    <w:name w:val="Balloon Text Char"/>
    <w:basedOn w:val="8"/>
    <w:link w:val="4"/>
    <w:semiHidden/>
    <w:qFormat/>
    <w:locked/>
    <w:uiPriority w:val="99"/>
    <w:rPr>
      <w:rFonts w:ascii="Times New Roman" w:hAnsi="Times New Roman" w:eastAsia="宋体" w:cs="Times New Roman"/>
      <w:sz w:val="18"/>
      <w:szCs w:val="18"/>
    </w:rPr>
  </w:style>
  <w:style w:type="character" w:customStyle="1" w:styleId="14">
    <w:name w:val="Header Char"/>
    <w:basedOn w:val="8"/>
    <w:link w:val="6"/>
    <w:qFormat/>
    <w:locked/>
    <w:uiPriority w:val="99"/>
    <w:rPr>
      <w:rFonts w:ascii="Times New Roman" w:hAnsi="Times New Roman" w:eastAsia="宋体" w:cs="Times New Roman"/>
      <w:sz w:val="18"/>
      <w:szCs w:val="18"/>
    </w:rPr>
  </w:style>
  <w:style w:type="character" w:customStyle="1" w:styleId="15">
    <w:name w:val="Date Char"/>
    <w:basedOn w:val="8"/>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Toshiba</Company>
  <Pages>2</Pages>
  <Words>75</Words>
  <Characters>432</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2020-07-22T06:22:25Z</cp:lastPrinted>
  <dcterms:modified xsi:type="dcterms:W3CDTF">2020-07-22T06:52:42Z</dcterms:modified>
  <dc:title>吉林省法官培训学院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