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全省法院政治轮训第三期</w:t>
      </w:r>
    </w:p>
    <w:p>
      <w:pPr>
        <w:spacing w:line="360" w:lineRule="auto"/>
        <w:jc w:val="center"/>
        <w:rPr>
          <w:rFonts w:ascii="宋体"/>
          <w:b/>
          <w:sz w:val="44"/>
          <w:szCs w:val="44"/>
        </w:rPr>
      </w:pPr>
      <w:r>
        <w:rPr>
          <w:rFonts w:hint="eastAsia" w:ascii="宋体" w:hAnsi="宋体"/>
          <w:b/>
          <w:sz w:val="44"/>
          <w:szCs w:val="44"/>
        </w:rPr>
        <w:t>专题（视频）培训班的通知</w:t>
      </w:r>
    </w:p>
    <w:p>
      <w:pPr>
        <w:spacing w:line="360" w:lineRule="auto"/>
        <w:jc w:val="center"/>
        <w:rPr>
          <w:rFonts w:ascii="宋体"/>
          <w:b/>
          <w:sz w:val="32"/>
        </w:rPr>
      </w:pPr>
    </w:p>
    <w:p>
      <w:pPr>
        <w:pStyle w:val="2"/>
        <w:spacing w:line="360" w:lineRule="auto"/>
        <w:rPr>
          <w:rFonts w:ascii="仿宋" w:hAnsi="仿宋" w:eastAsia="仿宋"/>
          <w:sz w:val="32"/>
          <w:szCs w:val="32"/>
        </w:rPr>
      </w:pPr>
      <w:r>
        <w:rPr>
          <w:rFonts w:hint="eastAsia" w:ascii="仿宋" w:hAnsi="仿宋" w:eastAsia="仿宋"/>
          <w:sz w:val="32"/>
          <w:szCs w:val="32"/>
          <w:lang w:eastAsia="zh-CN"/>
        </w:rPr>
        <w:t>本院各部门、各基层院</w:t>
      </w:r>
      <w:r>
        <w:rPr>
          <w:rFonts w:hint="eastAsia" w:ascii="仿宋" w:hAnsi="仿宋" w:eastAsia="仿宋"/>
          <w:sz w:val="32"/>
          <w:szCs w:val="32"/>
        </w:rPr>
        <w:t>：</w:t>
      </w:r>
    </w:p>
    <w:p>
      <w:pPr>
        <w:pStyle w:val="2"/>
        <w:spacing w:line="360" w:lineRule="auto"/>
        <w:ind w:firstLine="640" w:firstLineChars="200"/>
        <w:rPr>
          <w:rFonts w:ascii="仿宋" w:hAnsi="仿宋" w:eastAsia="仿宋"/>
          <w:sz w:val="32"/>
          <w:szCs w:val="32"/>
        </w:rPr>
      </w:pPr>
      <w:r>
        <w:rPr>
          <w:rFonts w:hint="eastAsia" w:ascii="仿宋" w:hAnsi="仿宋" w:eastAsia="仿宋"/>
          <w:sz w:val="32"/>
          <w:szCs w:val="32"/>
        </w:rPr>
        <w:t>省法官培训学院根据</w:t>
      </w:r>
      <w:r>
        <w:rPr>
          <w:rFonts w:hint="eastAsia" w:ascii="仿宋" w:hAnsi="仿宋" w:eastAsia="仿宋" w:cs="仿宋"/>
          <w:bCs/>
          <w:sz w:val="32"/>
          <w:szCs w:val="32"/>
        </w:rPr>
        <w:t>《2020年全省法院教育培训计划》，</w:t>
      </w:r>
      <w:r>
        <w:rPr>
          <w:rFonts w:hint="eastAsia" w:ascii="仿宋" w:hAnsi="仿宋" w:eastAsia="仿宋"/>
          <w:sz w:val="32"/>
          <w:szCs w:val="32"/>
        </w:rPr>
        <w:t>定于5月28日下午13：30分，举办政治轮训第三期专题（视频）培训班，现将相关事项通知如下：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ascii="黑体" w:hAnsi="黑体" w:eastAsia="黑体"/>
          <w:sz w:val="32"/>
          <w:szCs w:val="32"/>
        </w:rPr>
      </w:pPr>
      <w:r>
        <w:rPr>
          <w:rFonts w:hint="eastAsia" w:ascii="仿宋" w:hAnsi="仿宋" w:eastAsia="仿宋"/>
          <w:sz w:val="32"/>
          <w:szCs w:val="32"/>
        </w:rPr>
        <w:t>省法院机关及直属事业单位全体干部;全省中级法院、基层法院全体干警。</w:t>
      </w:r>
      <w:bookmarkStart w:id="0" w:name="_GoBack"/>
      <w:bookmarkEnd w:id="0"/>
    </w:p>
    <w:p>
      <w:pPr>
        <w:spacing w:line="360" w:lineRule="auto"/>
        <w:ind w:firstLine="640" w:firstLineChars="200"/>
        <w:rPr>
          <w:rFonts w:ascii="黑体" w:hAnsi="黑体" w:eastAsia="黑体"/>
          <w:sz w:val="32"/>
          <w:szCs w:val="32"/>
        </w:rPr>
      </w:pPr>
      <w:r>
        <w:rPr>
          <w:rFonts w:hint="eastAsia" w:ascii="黑体" w:hAnsi="黑体" w:eastAsia="黑体"/>
          <w:sz w:val="32"/>
          <w:szCs w:val="32"/>
        </w:rPr>
        <w:t>二、培训方式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培训采取视频形式，通过手机钉钉软件直播授课。</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三、培训时间</w:t>
      </w:r>
    </w:p>
    <w:p>
      <w:pPr>
        <w:spacing w:line="360" w:lineRule="auto"/>
        <w:ind w:firstLine="640" w:firstLineChars="20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20年5月28日</w:t>
      </w:r>
      <w:r>
        <w:rPr>
          <w:rFonts w:ascii="仿宋" w:hAnsi="仿宋" w:eastAsia="仿宋"/>
          <w:sz w:val="32"/>
          <w:szCs w:val="32"/>
        </w:rPr>
        <w:t xml:space="preserve"> </w:t>
      </w:r>
      <w:r>
        <w:rPr>
          <w:rFonts w:hint="eastAsia" w:ascii="仿宋" w:hAnsi="仿宋" w:eastAsia="仿宋"/>
          <w:sz w:val="32"/>
          <w:szCs w:val="32"/>
        </w:rPr>
        <w:t>13：3</w:t>
      </w:r>
      <w:r>
        <w:rPr>
          <w:rFonts w:ascii="仿宋" w:hAnsi="仿宋" w:eastAsia="仿宋"/>
          <w:sz w:val="32"/>
          <w:szCs w:val="32"/>
        </w:rPr>
        <w:t>0—16</w:t>
      </w:r>
      <w:r>
        <w:rPr>
          <w:rFonts w:hint="eastAsia" w:ascii="仿宋" w:hAnsi="仿宋" w:eastAsia="仿宋"/>
          <w:sz w:val="32"/>
          <w:szCs w:val="32"/>
        </w:rPr>
        <w:t>：3</w:t>
      </w:r>
      <w:r>
        <w:rPr>
          <w:rFonts w:ascii="仿宋" w:hAnsi="仿宋" w:eastAsia="仿宋"/>
          <w:sz w:val="32"/>
          <w:szCs w:val="32"/>
        </w:rPr>
        <w:t>0</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四、培训内容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中央关于党风廉政建设的新论断新举措，授课人：郑海兵 吉林省委党校政治学教研部副主任，教授。</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五、培训要求</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各级法院对此次培训要认真做好组织保障工作，确保参加培训的人员用手机或电脑下载钉钉软件注册，并扫描二维码进入“政治轮训第三期专题（视频）培训班”群。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2.方法步骤。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步骤一：下载软件，打开手机软件商店或应用宝搜索“钉钉”，下载软件并安装。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步骤二：注册登录，通过输入手机号，收到验证码按时限输入，设置密码并牢记，通过支付宝或身份证实名认证，完成注册。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步骤三：打开钉钉软件点击右上角加号，再点击扫一扫，扫描“政治轮训第三期专题（视频）培训班”二维码入群，即可观看直播授课。</w:t>
      </w:r>
    </w:p>
    <w:p>
      <w:pPr>
        <w:spacing w:line="360" w:lineRule="auto"/>
        <w:ind w:firstLine="640" w:firstLineChars="200"/>
        <w:rPr>
          <w:rFonts w:ascii="仿宋" w:hAnsi="仿宋" w:eastAsia="仿宋"/>
          <w:sz w:val="32"/>
          <w:szCs w:val="32"/>
        </w:rPr>
      </w:pPr>
      <w:r>
        <w:rPr>
          <w:rFonts w:ascii="仿宋" w:hAnsi="仿宋" w:eastAsia="仿宋"/>
          <w:sz w:val="32"/>
          <w:szCs w:val="32"/>
        </w:rPr>
        <w:drawing>
          <wp:inline distT="0" distB="0" distL="114300" distR="114300">
            <wp:extent cx="1123950" cy="1381125"/>
            <wp:effectExtent l="0" t="0" r="0" b="9525"/>
            <wp:docPr id="1" name="图片 1" descr="4ea40788a37fd2d4230b4755c749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ea40788a37fd2d4230b4755c749905"/>
                    <pic:cNvPicPr>
                      <a:picLocks noChangeAspect="1"/>
                    </pic:cNvPicPr>
                  </pic:nvPicPr>
                  <pic:blipFill>
                    <a:blip r:embed="rId6"/>
                    <a:stretch>
                      <a:fillRect/>
                    </a:stretch>
                  </pic:blipFill>
                  <pic:spPr>
                    <a:xfrm>
                      <a:off x="0" y="0"/>
                      <a:ext cx="1123950" cy="1381125"/>
                    </a:xfrm>
                    <a:prstGeom prst="rect">
                      <a:avLst/>
                    </a:prstGeom>
                    <a:noFill/>
                    <a:ln>
                      <a:noFill/>
                    </a:ln>
                  </pic:spPr>
                </pic:pic>
              </a:graphicData>
            </a:graphic>
          </wp:inline>
        </w:drawing>
      </w:r>
      <w:r>
        <w:rPr>
          <w:rFonts w:ascii="仿宋" w:hAnsi="仿宋" w:eastAsia="仿宋"/>
          <w:sz w:val="32"/>
          <w:szCs w:val="32"/>
        </w:rPr>
        <w:drawing>
          <wp:inline distT="0" distB="0" distL="114300" distR="114300">
            <wp:extent cx="1247775" cy="1381125"/>
            <wp:effectExtent l="0" t="0" r="9525" b="9525"/>
            <wp:docPr id="2" name="图片 2" descr="4f9922d1420eccbd21b0262f5e53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f9922d1420eccbd21b0262f5e538df"/>
                    <pic:cNvPicPr>
                      <a:picLocks noChangeAspect="1"/>
                    </pic:cNvPicPr>
                  </pic:nvPicPr>
                  <pic:blipFill>
                    <a:blip r:embed="rId7"/>
                    <a:stretch>
                      <a:fillRect/>
                    </a:stretch>
                  </pic:blipFill>
                  <pic:spPr>
                    <a:xfrm>
                      <a:off x="0" y="0"/>
                      <a:ext cx="1247775" cy="1381125"/>
                    </a:xfrm>
                    <a:prstGeom prst="rect">
                      <a:avLst/>
                    </a:prstGeom>
                    <a:noFill/>
                    <a:ln>
                      <a:noFill/>
                    </a:ln>
                  </pic:spPr>
                </pic:pic>
              </a:graphicData>
            </a:graphic>
          </wp:inline>
        </w:drawing>
      </w:r>
      <w:r>
        <w:rPr>
          <w:rFonts w:ascii="仿宋" w:hAnsi="仿宋" w:eastAsia="仿宋"/>
          <w:sz w:val="32"/>
          <w:szCs w:val="32"/>
        </w:rPr>
        <w:drawing>
          <wp:inline distT="0" distB="0" distL="114300" distR="114300">
            <wp:extent cx="1228725" cy="1362075"/>
            <wp:effectExtent l="0" t="0" r="9525" b="9525"/>
            <wp:docPr id="3" name="图片 3" descr="e4ee48c802acd93a280d496f1b9f9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4ee48c802acd93a280d496f1b9f9f5"/>
                    <pic:cNvPicPr>
                      <a:picLocks noChangeAspect="1"/>
                    </pic:cNvPicPr>
                  </pic:nvPicPr>
                  <pic:blipFill>
                    <a:blip r:embed="rId8"/>
                    <a:stretch>
                      <a:fillRect/>
                    </a:stretch>
                  </pic:blipFill>
                  <pic:spPr>
                    <a:xfrm>
                      <a:off x="0" y="0"/>
                      <a:ext cx="1228725" cy="1362075"/>
                    </a:xfrm>
                    <a:prstGeom prst="rect">
                      <a:avLst/>
                    </a:prstGeom>
                    <a:noFill/>
                    <a:ln>
                      <a:noFill/>
                    </a:ln>
                  </pic:spPr>
                </pic:pic>
              </a:graphicData>
            </a:graphic>
          </wp:inline>
        </w:drawing>
      </w:r>
    </w:p>
    <w:p>
      <w:pPr>
        <w:spacing w:line="360" w:lineRule="auto"/>
        <w:ind w:firstLine="640" w:firstLineChars="200"/>
        <w:rPr>
          <w:rFonts w:ascii="仿宋" w:hAnsi="仿宋" w:eastAsia="仿宋"/>
          <w:sz w:val="32"/>
          <w:szCs w:val="32"/>
        </w:rPr>
      </w:pPr>
      <w:r>
        <w:rPr>
          <w:rFonts w:ascii="仿宋" w:hAnsi="仿宋" w:eastAsia="仿宋"/>
          <w:sz w:val="32"/>
          <w:szCs w:val="32"/>
        </w:rPr>
        <w:drawing>
          <wp:inline distT="0" distB="0" distL="114300" distR="114300">
            <wp:extent cx="1200150" cy="1304925"/>
            <wp:effectExtent l="0" t="0" r="0" b="9525"/>
            <wp:docPr id="4" name="图片 4" descr="7493b69b92dbb0fe6678ba316456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493b69b92dbb0fe6678ba3164566ba"/>
                    <pic:cNvPicPr>
                      <a:picLocks noChangeAspect="1"/>
                    </pic:cNvPicPr>
                  </pic:nvPicPr>
                  <pic:blipFill>
                    <a:blip r:embed="rId9"/>
                    <a:stretch>
                      <a:fillRect/>
                    </a:stretch>
                  </pic:blipFill>
                  <pic:spPr>
                    <a:xfrm>
                      <a:off x="0" y="0"/>
                      <a:ext cx="1200150" cy="1304925"/>
                    </a:xfrm>
                    <a:prstGeom prst="rect">
                      <a:avLst/>
                    </a:prstGeom>
                    <a:noFill/>
                    <a:ln>
                      <a:noFill/>
                    </a:ln>
                  </pic:spPr>
                </pic:pic>
              </a:graphicData>
            </a:graphic>
          </wp:inline>
        </w:drawing>
      </w:r>
      <w:r>
        <w:rPr>
          <w:rFonts w:ascii="仿宋" w:hAnsi="仿宋" w:eastAsia="仿宋"/>
          <w:sz w:val="32"/>
          <w:szCs w:val="32"/>
        </w:rPr>
        <w:drawing>
          <wp:inline distT="0" distB="0" distL="114300" distR="114300">
            <wp:extent cx="1123950" cy="1323975"/>
            <wp:effectExtent l="0" t="0" r="0" b="9525"/>
            <wp:docPr id="5" name="图片 5" descr="c284dbe265e80893925f12fc51e6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284dbe265e80893925f12fc51e6cbf"/>
                    <pic:cNvPicPr>
                      <a:picLocks noChangeAspect="1"/>
                    </pic:cNvPicPr>
                  </pic:nvPicPr>
                  <pic:blipFill>
                    <a:blip r:embed="rId10"/>
                    <a:stretch>
                      <a:fillRect/>
                    </a:stretch>
                  </pic:blipFill>
                  <pic:spPr>
                    <a:xfrm>
                      <a:off x="0" y="0"/>
                      <a:ext cx="1123950" cy="1323975"/>
                    </a:xfrm>
                    <a:prstGeom prst="rect">
                      <a:avLst/>
                    </a:prstGeom>
                    <a:noFill/>
                    <a:ln>
                      <a:noFill/>
                    </a:ln>
                  </pic:spPr>
                </pic:pic>
              </a:graphicData>
            </a:graphic>
          </wp:inline>
        </w:drawing>
      </w:r>
    </w:p>
    <w:p>
      <w:pPr>
        <w:spacing w:line="360" w:lineRule="auto"/>
        <w:jc w:val="center"/>
        <w:rPr>
          <w:rFonts w:ascii="仿宋" w:hAnsi="仿宋" w:eastAsia="仿宋"/>
          <w:sz w:val="32"/>
          <w:szCs w:val="32"/>
        </w:rPr>
      </w:pPr>
      <w:r>
        <w:rPr>
          <w:rFonts w:hint="eastAsia"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360" w:lineRule="auto"/>
        <w:ind w:firstLine="640" w:firstLineChars="200"/>
        <w:jc w:val="center"/>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.请参加培训人员于5月2</w:t>
      </w:r>
      <w:r>
        <w:rPr>
          <w:rFonts w:ascii="仿宋" w:hAnsi="仿宋" w:eastAsia="仿宋"/>
          <w:sz w:val="32"/>
          <w:szCs w:val="32"/>
        </w:rPr>
        <w:t>7</w:t>
      </w:r>
      <w:r>
        <w:rPr>
          <w:rFonts w:hint="eastAsia" w:ascii="仿宋" w:hAnsi="仿宋" w:eastAsia="仿宋"/>
          <w:sz w:val="32"/>
          <w:szCs w:val="32"/>
        </w:rPr>
        <w:t>日前完成软件注册并扫描二维码进入“政治轮训第三期专题（视频）培训班”群。</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2020年5月28日（星期四）下午13</w:t>
      </w:r>
      <w:r>
        <w:rPr>
          <w:rFonts w:ascii="仿宋" w:hAnsi="仿宋" w:eastAsia="仿宋"/>
          <w:sz w:val="32"/>
          <w:szCs w:val="32"/>
        </w:rPr>
        <w:t>:30</w:t>
      </w:r>
      <w:r>
        <w:rPr>
          <w:rFonts w:hint="eastAsia" w:ascii="仿宋" w:hAnsi="仿宋" w:eastAsia="仿宋"/>
          <w:sz w:val="32"/>
          <w:szCs w:val="32"/>
        </w:rPr>
        <w:t>开播，请参加培训学员确保网络安全畅通，准时登录“政治轮训第三期专题（视频）培训班”群，点击观看直播授课。</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.各级法院技术部门要提供技术保障并指导参加培训学员下载钉钉软件完成注册，加入“政治轮训第三期专题（视频）培训班”群。</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省法官学院</w:t>
      </w:r>
      <w:r>
        <w:rPr>
          <w:rFonts w:hint="eastAsia" w:ascii="仿宋" w:hAnsi="仿宋" w:eastAsia="仿宋"/>
          <w:sz w:val="32"/>
          <w:szCs w:val="32"/>
        </w:rPr>
        <w:t>联系人：高晓宏、</w:t>
      </w:r>
      <w:r>
        <w:rPr>
          <w:rFonts w:ascii="仿宋" w:hAnsi="仿宋" w:eastAsia="仿宋"/>
          <w:sz w:val="32"/>
          <w:szCs w:val="32"/>
        </w:rPr>
        <w:t>杨</w:t>
      </w:r>
      <w:r>
        <w:rPr>
          <w:rFonts w:hint="eastAsia" w:ascii="仿宋" w:hAnsi="仿宋" w:eastAsia="仿宋"/>
          <w:sz w:val="32"/>
          <w:szCs w:val="32"/>
        </w:rPr>
        <w:t>飞、</w:t>
      </w:r>
      <w:r>
        <w:rPr>
          <w:rFonts w:ascii="仿宋" w:hAnsi="仿宋" w:eastAsia="仿宋"/>
          <w:sz w:val="32"/>
          <w:szCs w:val="32"/>
        </w:rPr>
        <w:t>付</w:t>
      </w:r>
      <w:r>
        <w:rPr>
          <w:rFonts w:hint="eastAsia" w:ascii="仿宋" w:hAnsi="仿宋" w:eastAsia="仿宋"/>
          <w:sz w:val="32"/>
          <w:szCs w:val="32"/>
        </w:rPr>
        <w:t>桐赫</w:t>
      </w:r>
    </w:p>
    <w:p>
      <w:pPr>
        <w:spacing w:line="360" w:lineRule="auto"/>
        <w:ind w:firstLine="600"/>
        <w:rPr>
          <w:rFonts w:hint="eastAsia" w:ascii="仿宋" w:hAnsi="仿宋" w:eastAsia="仿宋"/>
          <w:sz w:val="32"/>
          <w:szCs w:val="32"/>
        </w:rPr>
      </w:pPr>
      <w:r>
        <w:rPr>
          <w:rFonts w:hint="eastAsia" w:ascii="仿宋" w:hAnsi="仿宋" w:eastAsia="仿宋"/>
          <w:sz w:val="32"/>
          <w:szCs w:val="32"/>
        </w:rPr>
        <w:t>电</w:t>
      </w:r>
      <w:r>
        <w:rPr>
          <w:rFonts w:ascii="仿宋" w:hAnsi="仿宋" w:eastAsia="仿宋"/>
          <w:sz w:val="32"/>
          <w:szCs w:val="32"/>
        </w:rPr>
        <w:t xml:space="preserve">  </w:t>
      </w:r>
      <w:r>
        <w:rPr>
          <w:rFonts w:hint="eastAsia" w:ascii="仿宋" w:hAnsi="仿宋" w:eastAsia="仿宋"/>
          <w:sz w:val="32"/>
          <w:szCs w:val="32"/>
        </w:rPr>
        <w:t>话：13504487623、18510170906、18686643201</w:t>
      </w:r>
    </w:p>
    <w:p>
      <w:pPr>
        <w:spacing w:line="360" w:lineRule="auto"/>
        <w:ind w:firstLine="600"/>
        <w:rPr>
          <w:rFonts w:hint="eastAsia" w:ascii="仿宋" w:hAnsi="仿宋" w:eastAsia="仿宋"/>
          <w:sz w:val="32"/>
          <w:szCs w:val="32"/>
          <w:lang w:eastAsia="zh-CN"/>
        </w:rPr>
      </w:pPr>
      <w:r>
        <w:rPr>
          <w:rFonts w:hint="eastAsia" w:ascii="仿宋" w:hAnsi="仿宋" w:eastAsia="仿宋"/>
          <w:sz w:val="32"/>
          <w:szCs w:val="32"/>
          <w:lang w:eastAsia="zh-CN"/>
        </w:rPr>
        <w:t>市法院联系人：齐文聪</w:t>
      </w:r>
    </w:p>
    <w:p>
      <w:pPr>
        <w:spacing w:line="360" w:lineRule="auto"/>
        <w:ind w:firstLine="600"/>
        <w:rPr>
          <w:rFonts w:hint="default" w:ascii="仿宋" w:hAnsi="仿宋" w:eastAsia="仿宋"/>
          <w:sz w:val="32"/>
          <w:szCs w:val="32"/>
          <w:lang w:val="en-US" w:eastAsia="zh-CN"/>
        </w:rPr>
      </w:pPr>
      <w:r>
        <w:rPr>
          <w:rFonts w:hint="eastAsia" w:ascii="仿宋" w:hAnsi="仿宋" w:eastAsia="仿宋"/>
          <w:sz w:val="32"/>
          <w:szCs w:val="32"/>
          <w:lang w:eastAsia="zh-CN"/>
        </w:rPr>
        <w:t>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话：</w:t>
      </w:r>
      <w:r>
        <w:rPr>
          <w:rFonts w:hint="eastAsia" w:ascii="仿宋" w:hAnsi="仿宋" w:eastAsia="仿宋"/>
          <w:sz w:val="32"/>
          <w:szCs w:val="32"/>
          <w:lang w:val="en-US" w:eastAsia="zh-CN"/>
        </w:rPr>
        <w:t>13644405802</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2020</w:t>
      </w:r>
      <w:r>
        <w:rPr>
          <w:rFonts w:hint="eastAsia" w:ascii="仿宋" w:hAnsi="仿宋" w:eastAsia="仿宋" w:cs="仿宋_GB2312"/>
          <w:sz w:val="32"/>
          <w:szCs w:val="32"/>
        </w:rPr>
        <w:t>年5月2</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日</w:t>
      </w:r>
    </w:p>
    <w:p>
      <w:pPr>
        <w:tabs>
          <w:tab w:val="left" w:pos="8080"/>
        </w:tabs>
        <w:spacing w:line="360" w:lineRule="auto"/>
        <w:ind w:right="600" w:firstLine="600"/>
        <w:jc w:val="cente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15358"/>
    <w:rsid w:val="0002126D"/>
    <w:rsid w:val="00061803"/>
    <w:rsid w:val="0006498A"/>
    <w:rsid w:val="00085C47"/>
    <w:rsid w:val="00086D73"/>
    <w:rsid w:val="00161A89"/>
    <w:rsid w:val="001807FF"/>
    <w:rsid w:val="00183FC7"/>
    <w:rsid w:val="001A3B5D"/>
    <w:rsid w:val="001C5804"/>
    <w:rsid w:val="001E7F35"/>
    <w:rsid w:val="001F0526"/>
    <w:rsid w:val="001F747A"/>
    <w:rsid w:val="0023540C"/>
    <w:rsid w:val="00262615"/>
    <w:rsid w:val="00267390"/>
    <w:rsid w:val="002842BD"/>
    <w:rsid w:val="00286884"/>
    <w:rsid w:val="00292B99"/>
    <w:rsid w:val="002A1E7C"/>
    <w:rsid w:val="002D1DA5"/>
    <w:rsid w:val="002E6624"/>
    <w:rsid w:val="00306070"/>
    <w:rsid w:val="00311709"/>
    <w:rsid w:val="00313870"/>
    <w:rsid w:val="003222DD"/>
    <w:rsid w:val="00326D66"/>
    <w:rsid w:val="003B300D"/>
    <w:rsid w:val="003D3C17"/>
    <w:rsid w:val="004021AB"/>
    <w:rsid w:val="00425EEA"/>
    <w:rsid w:val="0043363F"/>
    <w:rsid w:val="00451B9A"/>
    <w:rsid w:val="00454834"/>
    <w:rsid w:val="004570EB"/>
    <w:rsid w:val="00465C09"/>
    <w:rsid w:val="0048024F"/>
    <w:rsid w:val="004C7832"/>
    <w:rsid w:val="004D5AE6"/>
    <w:rsid w:val="004D7C82"/>
    <w:rsid w:val="004F20CC"/>
    <w:rsid w:val="00504B35"/>
    <w:rsid w:val="005276DC"/>
    <w:rsid w:val="00530D4B"/>
    <w:rsid w:val="005506A9"/>
    <w:rsid w:val="00551821"/>
    <w:rsid w:val="005560C4"/>
    <w:rsid w:val="005839B0"/>
    <w:rsid w:val="005A1A3D"/>
    <w:rsid w:val="005C7B92"/>
    <w:rsid w:val="005D771F"/>
    <w:rsid w:val="005E0604"/>
    <w:rsid w:val="005F1D53"/>
    <w:rsid w:val="006544EE"/>
    <w:rsid w:val="00684A46"/>
    <w:rsid w:val="00687E5B"/>
    <w:rsid w:val="006A0837"/>
    <w:rsid w:val="006A70EE"/>
    <w:rsid w:val="006B6DDC"/>
    <w:rsid w:val="007267A7"/>
    <w:rsid w:val="00746FC9"/>
    <w:rsid w:val="007510B9"/>
    <w:rsid w:val="00776271"/>
    <w:rsid w:val="00787664"/>
    <w:rsid w:val="00787FAE"/>
    <w:rsid w:val="007A6558"/>
    <w:rsid w:val="007D07D1"/>
    <w:rsid w:val="007D53C4"/>
    <w:rsid w:val="007E6C95"/>
    <w:rsid w:val="007E7AF6"/>
    <w:rsid w:val="007F0D1F"/>
    <w:rsid w:val="007F7BB3"/>
    <w:rsid w:val="008002BE"/>
    <w:rsid w:val="00801504"/>
    <w:rsid w:val="008164C8"/>
    <w:rsid w:val="008253A0"/>
    <w:rsid w:val="00827C40"/>
    <w:rsid w:val="00835935"/>
    <w:rsid w:val="00887AC8"/>
    <w:rsid w:val="008A6186"/>
    <w:rsid w:val="008B007A"/>
    <w:rsid w:val="008B537D"/>
    <w:rsid w:val="008C2A15"/>
    <w:rsid w:val="008E4F80"/>
    <w:rsid w:val="009063C9"/>
    <w:rsid w:val="0091008A"/>
    <w:rsid w:val="00914771"/>
    <w:rsid w:val="0092592C"/>
    <w:rsid w:val="00927550"/>
    <w:rsid w:val="009413DB"/>
    <w:rsid w:val="0094488B"/>
    <w:rsid w:val="009A4C18"/>
    <w:rsid w:val="009C0B4A"/>
    <w:rsid w:val="00A04B31"/>
    <w:rsid w:val="00A16721"/>
    <w:rsid w:val="00A16804"/>
    <w:rsid w:val="00A25265"/>
    <w:rsid w:val="00A50544"/>
    <w:rsid w:val="00A63258"/>
    <w:rsid w:val="00A638E1"/>
    <w:rsid w:val="00A77DBE"/>
    <w:rsid w:val="00A94B8C"/>
    <w:rsid w:val="00AA1EA1"/>
    <w:rsid w:val="00AC0EE9"/>
    <w:rsid w:val="00AC52A3"/>
    <w:rsid w:val="00B2323C"/>
    <w:rsid w:val="00B52572"/>
    <w:rsid w:val="00B84384"/>
    <w:rsid w:val="00B8679A"/>
    <w:rsid w:val="00BA29A4"/>
    <w:rsid w:val="00BE151F"/>
    <w:rsid w:val="00C0191C"/>
    <w:rsid w:val="00C336D7"/>
    <w:rsid w:val="00C53410"/>
    <w:rsid w:val="00C614C6"/>
    <w:rsid w:val="00C941FC"/>
    <w:rsid w:val="00CA1E1E"/>
    <w:rsid w:val="00CF3EE0"/>
    <w:rsid w:val="00D01E12"/>
    <w:rsid w:val="00D270BD"/>
    <w:rsid w:val="00D405DB"/>
    <w:rsid w:val="00D67849"/>
    <w:rsid w:val="00D74F87"/>
    <w:rsid w:val="00D8416A"/>
    <w:rsid w:val="00D91654"/>
    <w:rsid w:val="00D9414E"/>
    <w:rsid w:val="00DB4AC2"/>
    <w:rsid w:val="00DC3E2A"/>
    <w:rsid w:val="00DC4466"/>
    <w:rsid w:val="00DE3F4A"/>
    <w:rsid w:val="00E03305"/>
    <w:rsid w:val="00E03961"/>
    <w:rsid w:val="00E041C9"/>
    <w:rsid w:val="00E1727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66B4"/>
    <w:rsid w:val="00F879BD"/>
    <w:rsid w:val="00F93664"/>
    <w:rsid w:val="00FA120A"/>
    <w:rsid w:val="00FD4B76"/>
    <w:rsid w:val="031A2BDC"/>
    <w:rsid w:val="097A4BFA"/>
    <w:rsid w:val="0F1A5557"/>
    <w:rsid w:val="0F53019B"/>
    <w:rsid w:val="16BF52BE"/>
    <w:rsid w:val="196341B5"/>
    <w:rsid w:val="1B837DC5"/>
    <w:rsid w:val="239272C4"/>
    <w:rsid w:val="254802AC"/>
    <w:rsid w:val="26D140FA"/>
    <w:rsid w:val="281C1FD0"/>
    <w:rsid w:val="28E148E9"/>
    <w:rsid w:val="2CD910F9"/>
    <w:rsid w:val="2FD35D7E"/>
    <w:rsid w:val="32230777"/>
    <w:rsid w:val="32687850"/>
    <w:rsid w:val="33396DA0"/>
    <w:rsid w:val="345A6DCC"/>
    <w:rsid w:val="36661F22"/>
    <w:rsid w:val="39AE06A1"/>
    <w:rsid w:val="3D6E1EEC"/>
    <w:rsid w:val="3ED44144"/>
    <w:rsid w:val="3F1513DF"/>
    <w:rsid w:val="3FCC75F4"/>
    <w:rsid w:val="4005456D"/>
    <w:rsid w:val="42EC284C"/>
    <w:rsid w:val="47ED7E7C"/>
    <w:rsid w:val="49534DBC"/>
    <w:rsid w:val="4A1B2684"/>
    <w:rsid w:val="4A2B3888"/>
    <w:rsid w:val="4BCB0F8B"/>
    <w:rsid w:val="4D8F3464"/>
    <w:rsid w:val="5E475117"/>
    <w:rsid w:val="5FEB49FF"/>
    <w:rsid w:val="64146F21"/>
    <w:rsid w:val="69A4387E"/>
    <w:rsid w:val="6CA20E60"/>
    <w:rsid w:val="70875002"/>
    <w:rsid w:val="71B506EF"/>
    <w:rsid w:val="7A8444B6"/>
    <w:rsid w:val="7D3401FD"/>
    <w:rsid w:val="7D7B7A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styleId="10">
    <w:name w:val="Hyperlink"/>
    <w:qFormat/>
    <w:uiPriority w:val="99"/>
    <w:rPr>
      <w:rFonts w:cs="Times New Roman"/>
      <w:color w:val="0000FF"/>
      <w:u w:val="single"/>
    </w:rPr>
  </w:style>
  <w:style w:type="character" w:customStyle="1" w:styleId="11">
    <w:name w:val="正文文本 Char"/>
    <w:link w:val="2"/>
    <w:qFormat/>
    <w:locked/>
    <w:uiPriority w:val="99"/>
    <w:rPr>
      <w:rFonts w:ascii="仿宋_GB2312" w:hAnsi="Times New Roman" w:eastAsia="仿宋_GB2312" w:cs="Times New Roman"/>
      <w:sz w:val="20"/>
      <w:szCs w:val="20"/>
    </w:rPr>
  </w:style>
  <w:style w:type="character" w:customStyle="1" w:styleId="12">
    <w:name w:val="页脚 Char"/>
    <w:link w:val="5"/>
    <w:qFormat/>
    <w:locked/>
    <w:uiPriority w:val="99"/>
    <w:rPr>
      <w:rFonts w:ascii="Times New Roman" w:hAnsi="Times New Roman" w:eastAsia="宋体" w:cs="Times New Roman"/>
      <w:sz w:val="18"/>
      <w:szCs w:val="18"/>
    </w:rPr>
  </w:style>
  <w:style w:type="character" w:customStyle="1" w:styleId="13">
    <w:name w:val="批注框文本 Char"/>
    <w:link w:val="4"/>
    <w:semiHidden/>
    <w:qFormat/>
    <w:locked/>
    <w:uiPriority w:val="99"/>
    <w:rPr>
      <w:rFonts w:ascii="Times New Roman" w:hAnsi="Times New Roman" w:eastAsia="宋体" w:cs="Times New Roman"/>
      <w:sz w:val="18"/>
      <w:szCs w:val="18"/>
    </w:rPr>
  </w:style>
  <w:style w:type="character" w:customStyle="1" w:styleId="14">
    <w:name w:val="页眉 Char"/>
    <w:link w:val="6"/>
    <w:qFormat/>
    <w:locked/>
    <w:uiPriority w:val="99"/>
    <w:rPr>
      <w:rFonts w:ascii="Times New Roman" w:hAnsi="Times New Roman" w:eastAsia="宋体" w:cs="Times New Roman"/>
      <w:sz w:val="18"/>
      <w:szCs w:val="18"/>
    </w:rPr>
  </w:style>
  <w:style w:type="character" w:customStyle="1" w:styleId="15">
    <w:name w:val="日期 Char"/>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130</Words>
  <Characters>746</Characters>
  <Lines>6</Lines>
  <Paragraphs>1</Paragraphs>
  <TotalTime>17</TotalTime>
  <ScaleCrop>false</ScaleCrop>
  <LinksUpToDate>false</LinksUpToDate>
  <CharactersWithSpaces>875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2020-05-25T02:17:00Z</cp:lastPrinted>
  <dcterms:modified xsi:type="dcterms:W3CDTF">2020-05-27T05:21:17Z</dcterms:modified>
  <dc:title>吉林省法官培训学院</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