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b/>
          <w:sz w:val="44"/>
          <w:szCs w:val="44"/>
        </w:rPr>
        <w:t>关于</w:t>
      </w:r>
      <w:r>
        <w:rPr>
          <w:rFonts w:hint="eastAsia" w:ascii="宋体" w:hAnsi="宋体"/>
          <w:b/>
          <w:sz w:val="44"/>
          <w:szCs w:val="44"/>
          <w:lang w:eastAsia="zh-CN"/>
        </w:rPr>
        <w:t>参加</w:t>
      </w:r>
      <w:r>
        <w:rPr>
          <w:rFonts w:hint="eastAsia" w:ascii="宋体" w:hAnsi="宋体"/>
          <w:b/>
          <w:sz w:val="44"/>
          <w:szCs w:val="44"/>
        </w:rPr>
        <w:t>全省法院规范化管理系列</w:t>
      </w:r>
    </w:p>
    <w:p>
      <w:pPr>
        <w:spacing w:line="360" w:lineRule="auto"/>
        <w:jc w:val="center"/>
        <w:rPr>
          <w:rFonts w:ascii="宋体"/>
          <w:b/>
          <w:sz w:val="44"/>
          <w:szCs w:val="44"/>
        </w:rPr>
      </w:pPr>
      <w:r>
        <w:rPr>
          <w:rFonts w:hint="eastAsia" w:ascii="宋体" w:hAnsi="宋体"/>
          <w:b/>
          <w:sz w:val="44"/>
          <w:szCs w:val="44"/>
        </w:rPr>
        <w:t>培训班（第三期）的通知</w:t>
      </w:r>
    </w:p>
    <w:p>
      <w:pPr>
        <w:spacing w:line="360" w:lineRule="auto"/>
        <w:jc w:val="center"/>
        <w:rPr>
          <w:rFonts w:ascii="宋体"/>
          <w:b/>
          <w:sz w:val="32"/>
        </w:rPr>
      </w:pPr>
    </w:p>
    <w:p>
      <w:pPr>
        <w:pStyle w:val="2"/>
        <w:spacing w:line="360" w:lineRule="auto"/>
        <w:rPr>
          <w:rFonts w:ascii="仿宋" w:hAnsi="仿宋" w:eastAsia="仿宋"/>
          <w:sz w:val="32"/>
          <w:szCs w:val="32"/>
        </w:rPr>
      </w:pPr>
      <w:r>
        <w:rPr>
          <w:rFonts w:hint="eastAsia" w:ascii="仿宋" w:hAnsi="仿宋" w:eastAsia="仿宋"/>
          <w:sz w:val="32"/>
          <w:szCs w:val="32"/>
          <w:lang w:eastAsia="zh-CN"/>
        </w:rPr>
        <w:t>本院相关部门、各基层法院</w:t>
      </w:r>
      <w:r>
        <w:rPr>
          <w:rFonts w:hint="eastAsia" w:ascii="仿宋" w:hAnsi="仿宋" w:eastAsia="仿宋"/>
          <w:sz w:val="32"/>
          <w:szCs w:val="32"/>
        </w:rPr>
        <w:t>：</w:t>
      </w:r>
    </w:p>
    <w:p>
      <w:pPr>
        <w:pStyle w:val="2"/>
        <w:spacing w:line="360" w:lineRule="auto"/>
        <w:ind w:firstLine="640" w:firstLineChars="200"/>
        <w:rPr>
          <w:rFonts w:ascii="仿宋" w:hAnsi="仿宋" w:eastAsia="仿宋"/>
          <w:color w:val="FF0000"/>
          <w:sz w:val="32"/>
          <w:szCs w:val="32"/>
        </w:rPr>
      </w:pPr>
      <w:r>
        <w:rPr>
          <w:rFonts w:hint="eastAsia" w:ascii="仿宋" w:hAnsi="仿宋" w:eastAsia="仿宋" w:cs="仿宋"/>
          <w:bCs/>
          <w:color w:val="000000" w:themeColor="text1"/>
          <w:sz w:val="32"/>
          <w:szCs w:val="32"/>
        </w:rPr>
        <w:t>法治</w:t>
      </w:r>
      <w:r>
        <w:rPr>
          <w:rFonts w:hint="eastAsia" w:ascii="仿宋" w:hAnsi="仿宋" w:eastAsia="仿宋" w:cs="仿宋"/>
          <w:bCs/>
          <w:sz w:val="32"/>
          <w:szCs w:val="32"/>
        </w:rPr>
        <w:t>是营商环境的核心要素之一，是“最好的营商环境”。为进一步加强广大干警对法治化营商环境的理解，促进我省法院推进法治化营商环境建设工作取得实效，</w:t>
      </w:r>
      <w:r>
        <w:rPr>
          <w:rFonts w:hint="eastAsia" w:ascii="仿宋" w:hAnsi="仿宋" w:eastAsia="仿宋"/>
          <w:sz w:val="32"/>
          <w:szCs w:val="32"/>
        </w:rPr>
        <w:t>根据</w:t>
      </w:r>
      <w:r>
        <w:rPr>
          <w:rFonts w:hint="eastAsia" w:ascii="仿宋" w:hAnsi="仿宋" w:eastAsia="仿宋" w:cs="仿宋"/>
          <w:bCs/>
          <w:sz w:val="32"/>
          <w:szCs w:val="32"/>
        </w:rPr>
        <w:t>《2020年全省法院教育培训计划》，法官学院拟</w:t>
      </w:r>
      <w:r>
        <w:rPr>
          <w:rFonts w:hint="eastAsia" w:ascii="仿宋" w:hAnsi="仿宋" w:eastAsia="仿宋"/>
          <w:sz w:val="32"/>
          <w:szCs w:val="32"/>
        </w:rPr>
        <w:t>于4月28日举办全省法院规范化管理系列培训班（第三期），现将相关事项通知如下：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一、培训对象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省法院机关各审判业务部门负责人及员额法官、审判综合业务部门全体人员；各中级、基层法院院领导、审判业务部门负责人及员额法官、审判综合业务部门</w:t>
      </w:r>
      <w:r>
        <w:rPr>
          <w:rFonts w:hint="eastAsia" w:ascii="仿宋" w:hAnsi="仿宋" w:eastAsia="仿宋"/>
          <w:sz w:val="32"/>
          <w:szCs w:val="32"/>
          <w:lang w:eastAsia="zh-CN"/>
        </w:rPr>
        <w:t>（审管办、研究室）</w:t>
      </w:r>
      <w:r>
        <w:rPr>
          <w:rFonts w:hint="eastAsia" w:ascii="仿宋" w:hAnsi="仿宋" w:eastAsia="仿宋"/>
          <w:sz w:val="32"/>
          <w:szCs w:val="32"/>
        </w:rPr>
        <w:t>全体人员。</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二、培训方式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本次培训采取通过“钉钉”软件网络直播方式授课。</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三、培训时间</w:t>
      </w:r>
    </w:p>
    <w:p>
      <w:pPr>
        <w:spacing w:line="360" w:lineRule="auto"/>
        <w:ind w:firstLine="640" w:firstLineChars="200"/>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20年4月28日（星期二），13：30</w:t>
      </w:r>
      <w:r>
        <w:rPr>
          <w:rFonts w:ascii="仿宋" w:hAnsi="仿宋" w:eastAsia="仿宋"/>
          <w:sz w:val="32"/>
          <w:szCs w:val="32"/>
        </w:rPr>
        <w:t>—16</w:t>
      </w:r>
      <w:r>
        <w:rPr>
          <w:rFonts w:hint="eastAsia" w:ascii="仿宋" w:hAnsi="仿宋" w:eastAsia="仿宋"/>
          <w:sz w:val="32"/>
          <w:szCs w:val="32"/>
        </w:rPr>
        <w:t>：3</w:t>
      </w:r>
      <w:r>
        <w:rPr>
          <w:rFonts w:ascii="仿宋" w:hAnsi="仿宋" w:eastAsia="仿宋"/>
          <w:sz w:val="32"/>
          <w:szCs w:val="32"/>
        </w:rPr>
        <w:t>0</w:t>
      </w:r>
      <w:r>
        <w:rPr>
          <w:rFonts w:hint="eastAsia" w:ascii="仿宋" w:hAnsi="仿宋" w:eastAsia="仿宋"/>
          <w:sz w:val="32"/>
          <w:szCs w:val="32"/>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四、培训内容</w:t>
      </w:r>
    </w:p>
    <w:p>
      <w:pPr>
        <w:ind w:firstLine="640" w:firstLineChars="200"/>
        <w:rPr>
          <w:rFonts w:ascii="仿宋" w:hAnsi="仿宋" w:eastAsia="仿宋"/>
          <w:sz w:val="32"/>
          <w:szCs w:val="32"/>
        </w:rPr>
      </w:pPr>
      <w:r>
        <w:rPr>
          <w:rFonts w:hint="eastAsia" w:ascii="仿宋" w:hAnsi="仿宋" w:eastAsia="仿宋"/>
          <w:sz w:val="32"/>
          <w:szCs w:val="32"/>
        </w:rPr>
        <w:t>《推进法治化营商环境建设相关问题研究》</w:t>
      </w:r>
    </w:p>
    <w:p>
      <w:pPr>
        <w:ind w:firstLine="640" w:firstLineChars="200"/>
        <w:rPr>
          <w:rFonts w:ascii="仿宋" w:hAnsi="仿宋" w:eastAsia="仿宋"/>
          <w:sz w:val="32"/>
          <w:szCs w:val="32"/>
        </w:rPr>
      </w:pPr>
      <w:r>
        <w:rPr>
          <w:rFonts w:hint="eastAsia" w:ascii="仿宋" w:hAnsi="仿宋" w:eastAsia="仿宋"/>
          <w:sz w:val="32"/>
          <w:szCs w:val="32"/>
        </w:rPr>
        <w:t>授课人：省法院研究室</w:t>
      </w:r>
      <w:r>
        <w:rPr>
          <w:rFonts w:hint="eastAsia" w:ascii="仿宋" w:hAnsi="仿宋" w:eastAsia="仿宋"/>
          <w:color w:val="FF0000"/>
          <w:sz w:val="32"/>
          <w:szCs w:val="32"/>
        </w:rPr>
        <w:t xml:space="preserve">   </w:t>
      </w:r>
      <w:r>
        <w:rPr>
          <w:rFonts w:hint="eastAsia" w:ascii="仿宋" w:hAnsi="仿宋" w:eastAsia="仿宋"/>
          <w:sz w:val="32"/>
          <w:szCs w:val="32"/>
        </w:rPr>
        <w:t xml:space="preserve">  张  颖</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五、培训要求</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xml:space="preserve">各级法院对此次培训要认真做好组织保障工作，确保参加培训的人员用手机或电脑下载钉钉软件注册。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2.方法步骤。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步骤一：下载软件，打开手机软件商店或应用宝搜索“钉钉”，下载软件并安装。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步骤二：注册登录，通过输入手机号，收到验证码按时限输入，设置密码并牢记，通过支付宝或身份证实名认证，完成注册。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步骤三：打开钉钉软件点击右上角加号，再点击扫一扫，扫描“全省法院规范化管理培训班”二维码入群，即可观看直播授课。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ascii="仿宋" w:hAnsi="仿宋" w:eastAsia="仿宋"/>
          <w:sz w:val="32"/>
          <w:szCs w:val="32"/>
        </w:rPr>
        <w:drawing>
          <wp:inline distT="0" distB="0" distL="0" distR="0">
            <wp:extent cx="1233170" cy="1628775"/>
            <wp:effectExtent l="0" t="0" r="0" b="0"/>
            <wp:docPr id="16" name="图片 16" descr="C:\Users\Administrator.USER-20180620RK\Desktop\954101dbc59e952bb7ffd6e3b902e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USER-20180620RK\Desktop\954101dbc59e952bb7ffd6e3b902e8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85883" cy="1698109"/>
                    </a:xfrm>
                    <a:prstGeom prst="rect">
                      <a:avLst/>
                    </a:prstGeom>
                    <a:noFill/>
                    <a:ln>
                      <a:noFill/>
                    </a:ln>
                  </pic:spPr>
                </pic:pic>
              </a:graphicData>
            </a:graphic>
          </wp:inline>
        </w:drawing>
      </w:r>
      <w:r>
        <w:rPr>
          <w:rFonts w:hint="eastAsia" w:ascii="仿宋" w:hAnsi="仿宋" w:eastAsia="仿宋"/>
          <w:sz w:val="32"/>
          <w:szCs w:val="32"/>
        </w:rPr>
        <w:drawing>
          <wp:inline distT="0" distB="0" distL="0" distR="0">
            <wp:extent cx="1242060" cy="1640205"/>
            <wp:effectExtent l="0" t="0" r="0" b="0"/>
            <wp:docPr id="15" name="图片 15" descr="C:\Users\Administrator.USER-20180620RK\Desktop\c7bd479143cdf571aff6fd5749ddd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USER-20180620RK\Desktop\c7bd479143cdf571aff6fd5749ddd2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89472" cy="1702845"/>
                    </a:xfrm>
                    <a:prstGeom prst="rect">
                      <a:avLst/>
                    </a:prstGeom>
                    <a:noFill/>
                    <a:ln>
                      <a:noFill/>
                    </a:ln>
                  </pic:spPr>
                </pic:pic>
              </a:graphicData>
            </a:graphic>
          </wp:inline>
        </w:drawing>
      </w:r>
      <w:r>
        <w:rPr>
          <w:rFonts w:ascii="仿宋" w:hAnsi="仿宋" w:eastAsia="仿宋"/>
          <w:sz w:val="32"/>
          <w:szCs w:val="32"/>
        </w:rPr>
        <w:drawing>
          <wp:inline distT="0" distB="0" distL="0" distR="0">
            <wp:extent cx="1242060" cy="1640205"/>
            <wp:effectExtent l="0" t="0" r="0" b="0"/>
            <wp:docPr id="18" name="图片 18" descr="C:\Users\Administrator.USER-20180620RK\Desktop\97cb2129f4a6e1499e9c6b5ce622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USER-20180620RK\Desktop\97cb2129f4a6e1499e9c6b5ce622d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07237" cy="1726304"/>
                    </a:xfrm>
                    <a:prstGeom prst="rect">
                      <a:avLst/>
                    </a:prstGeom>
                    <a:noFill/>
                    <a:ln>
                      <a:noFill/>
                    </a:ln>
                  </pic:spPr>
                </pic:pic>
              </a:graphicData>
            </a:graphic>
          </wp:inline>
        </w:drawing>
      </w:r>
      <w:r>
        <w:rPr>
          <w:rFonts w:ascii="仿宋" w:hAnsi="仿宋" w:eastAsia="仿宋"/>
          <w:sz w:val="32"/>
          <w:szCs w:val="32"/>
        </w:rPr>
        <w:drawing>
          <wp:inline distT="0" distB="0" distL="0" distR="0">
            <wp:extent cx="1242060" cy="1640205"/>
            <wp:effectExtent l="0" t="0" r="0" b="0"/>
            <wp:docPr id="17" name="图片 17" descr="C:\Users\Administrator.USER-20180620RK\Desktop\7f98189dc00b974d597bf46cd243b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USER-20180620RK\Desktop\7f98189dc00b974d597bf46cd243b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80877" cy="1691494"/>
                    </a:xfrm>
                    <a:prstGeom prst="rect">
                      <a:avLst/>
                    </a:prstGeom>
                    <a:noFill/>
                    <a:ln>
                      <a:noFill/>
                    </a:ln>
                  </pic:spPr>
                </pic:pic>
              </a:graphicData>
            </a:graphic>
          </wp:inline>
        </w:drawing>
      </w:r>
    </w:p>
    <w:p>
      <w:pPr>
        <w:spacing w:line="360" w:lineRule="auto"/>
        <w:ind w:firstLine="640" w:firstLineChars="200"/>
        <w:jc w:val="center"/>
        <w:rPr>
          <w:rFonts w:ascii="仿宋" w:hAnsi="仿宋" w:eastAsia="仿宋"/>
          <w:sz w:val="32"/>
          <w:szCs w:val="32"/>
        </w:rPr>
      </w:pP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.请参加培训人员于4月27日前完成软件注册并扫描二维码进入“全省法院规范化管理（第三期）培训班”群。</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w:t>
      </w:r>
      <w:r>
        <w:rPr>
          <w:rFonts w:hint="eastAsia" w:ascii="仿宋" w:hAnsi="仿宋" w:eastAsia="仿宋"/>
          <w:sz w:val="32"/>
          <w:szCs w:val="32"/>
        </w:rPr>
        <w:t>2020年4月28日（星期二）下午13</w:t>
      </w:r>
      <w:r>
        <w:rPr>
          <w:rFonts w:ascii="仿宋" w:hAnsi="仿宋" w:eastAsia="仿宋"/>
          <w:sz w:val="32"/>
          <w:szCs w:val="32"/>
        </w:rPr>
        <w:t>:30</w:t>
      </w:r>
      <w:r>
        <w:rPr>
          <w:rFonts w:hint="eastAsia" w:ascii="仿宋" w:hAnsi="仿宋" w:eastAsia="仿宋"/>
          <w:sz w:val="32"/>
          <w:szCs w:val="32"/>
        </w:rPr>
        <w:t>开始直播，请参加培训学员确保网络安全畅通，提前登录钉钉进入培训群，更改群内名称为单位+姓名，点击签到观看直播授课。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.各级法院技术部门要提供技术保障并指导参加培训学员下载钉钉软件完成注册，加入培训群。</w:t>
      </w:r>
    </w:p>
    <w:p>
      <w:pPr>
        <w:spacing w:line="360" w:lineRule="auto"/>
        <w:ind w:firstLine="640" w:firstLineChars="200"/>
        <w:rPr>
          <w:rFonts w:ascii="仿宋" w:hAnsi="仿宋" w:eastAsia="仿宋"/>
          <w:sz w:val="32"/>
          <w:szCs w:val="32"/>
        </w:rPr>
      </w:pPr>
      <w:bookmarkStart w:id="0" w:name="_GoBack"/>
      <w:bookmarkEnd w:id="0"/>
    </w:p>
    <w:p>
      <w:pPr>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省法院</w:t>
      </w:r>
      <w:r>
        <w:rPr>
          <w:rFonts w:hint="eastAsia" w:ascii="仿宋" w:hAnsi="仿宋" w:eastAsia="仿宋"/>
          <w:sz w:val="32"/>
          <w:szCs w:val="32"/>
        </w:rPr>
        <w:t>联系人：高晓宏、</w:t>
      </w:r>
      <w:r>
        <w:rPr>
          <w:rFonts w:ascii="仿宋" w:hAnsi="仿宋" w:eastAsia="仿宋"/>
          <w:sz w:val="32"/>
          <w:szCs w:val="32"/>
        </w:rPr>
        <w:t>杨</w:t>
      </w:r>
      <w:r>
        <w:rPr>
          <w:rFonts w:hint="eastAsia" w:ascii="仿宋" w:hAnsi="仿宋" w:eastAsia="仿宋"/>
          <w:sz w:val="32"/>
          <w:szCs w:val="32"/>
        </w:rPr>
        <w:t>飞、</w:t>
      </w:r>
      <w:r>
        <w:rPr>
          <w:rFonts w:ascii="仿宋" w:hAnsi="仿宋" w:eastAsia="仿宋"/>
          <w:sz w:val="32"/>
          <w:szCs w:val="32"/>
        </w:rPr>
        <w:t>付</w:t>
      </w:r>
      <w:r>
        <w:rPr>
          <w:rFonts w:hint="eastAsia" w:ascii="仿宋" w:hAnsi="仿宋" w:eastAsia="仿宋"/>
          <w:sz w:val="32"/>
          <w:szCs w:val="32"/>
        </w:rPr>
        <w:t>桐赫</w:t>
      </w:r>
    </w:p>
    <w:p>
      <w:pPr>
        <w:spacing w:line="360" w:lineRule="auto"/>
        <w:ind w:firstLine="600"/>
        <w:rPr>
          <w:rFonts w:ascii="仿宋" w:hAnsi="仿宋" w:eastAsia="仿宋"/>
          <w:sz w:val="32"/>
          <w:szCs w:val="32"/>
        </w:rPr>
      </w:pPr>
      <w:r>
        <w:rPr>
          <w:rFonts w:hint="eastAsia" w:ascii="仿宋" w:hAnsi="仿宋" w:eastAsia="仿宋"/>
          <w:sz w:val="32"/>
          <w:szCs w:val="32"/>
        </w:rPr>
        <w:t>电</w:t>
      </w:r>
      <w:r>
        <w:rPr>
          <w:rFonts w:ascii="仿宋" w:hAnsi="仿宋" w:eastAsia="仿宋"/>
          <w:sz w:val="32"/>
          <w:szCs w:val="32"/>
        </w:rPr>
        <w:t xml:space="preserve">  </w:t>
      </w:r>
      <w:r>
        <w:rPr>
          <w:rFonts w:hint="eastAsia" w:ascii="仿宋" w:hAnsi="仿宋" w:eastAsia="仿宋"/>
          <w:sz w:val="32"/>
          <w:szCs w:val="32"/>
        </w:rPr>
        <w:t>话：13504487623、18510170906、18686643201</w:t>
      </w:r>
    </w:p>
    <w:p>
      <w:pPr>
        <w:spacing w:line="360" w:lineRule="auto"/>
        <w:ind w:firstLine="600"/>
        <w:jc w:val="both"/>
        <w:rPr>
          <w:rFonts w:hint="default" w:ascii="仿宋" w:hAnsi="仿宋" w:eastAsia="仿宋"/>
          <w:sz w:val="32"/>
          <w:szCs w:val="32"/>
          <w:lang w:val="en-US" w:eastAsia="zh-CN"/>
        </w:rPr>
      </w:pPr>
      <w:r>
        <w:rPr>
          <w:rFonts w:hint="eastAsia" w:ascii="仿宋" w:hAnsi="仿宋" w:eastAsia="仿宋"/>
          <w:sz w:val="32"/>
          <w:szCs w:val="32"/>
          <w:lang w:eastAsia="zh-CN"/>
        </w:rPr>
        <w:t>市法院联络员：宣教处齐文聪</w:t>
      </w:r>
      <w:r>
        <w:rPr>
          <w:rFonts w:hint="eastAsia" w:ascii="仿宋" w:hAnsi="仿宋" w:eastAsia="仿宋"/>
          <w:sz w:val="32"/>
          <w:szCs w:val="32"/>
          <w:lang w:val="en-US" w:eastAsia="zh-CN"/>
        </w:rPr>
        <w:t xml:space="preserve"> 13644405802</w:t>
      </w: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tabs>
          <w:tab w:val="left" w:pos="8080"/>
        </w:tabs>
        <w:spacing w:line="360" w:lineRule="auto"/>
        <w:ind w:right="600" w:firstLine="600"/>
        <w:jc w:val="cente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2020</w:t>
      </w:r>
      <w:r>
        <w:rPr>
          <w:rFonts w:hint="eastAsia" w:ascii="仿宋" w:hAnsi="仿宋" w:eastAsia="仿宋" w:cs="仿宋_GB2312"/>
          <w:sz w:val="32"/>
          <w:szCs w:val="32"/>
        </w:rPr>
        <w:t>年4月2</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t xml:space="preserve">— </w:t>
    </w: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r>
      <w:rPr>
        <w:rStyle w:val="9"/>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2"/>
    <w:rsid w:val="000010C4"/>
    <w:rsid w:val="0002126D"/>
    <w:rsid w:val="000257B8"/>
    <w:rsid w:val="0004612B"/>
    <w:rsid w:val="00050385"/>
    <w:rsid w:val="00061803"/>
    <w:rsid w:val="0006498A"/>
    <w:rsid w:val="00085C47"/>
    <w:rsid w:val="00086D73"/>
    <w:rsid w:val="000D7A8F"/>
    <w:rsid w:val="000F29CF"/>
    <w:rsid w:val="000F59E7"/>
    <w:rsid w:val="00106309"/>
    <w:rsid w:val="00112A3E"/>
    <w:rsid w:val="001352F7"/>
    <w:rsid w:val="001434E8"/>
    <w:rsid w:val="00150E42"/>
    <w:rsid w:val="00161A89"/>
    <w:rsid w:val="001807FF"/>
    <w:rsid w:val="00183FC7"/>
    <w:rsid w:val="00193E30"/>
    <w:rsid w:val="00193EEA"/>
    <w:rsid w:val="00197436"/>
    <w:rsid w:val="001A3B5D"/>
    <w:rsid w:val="001C2E3D"/>
    <w:rsid w:val="001D7D41"/>
    <w:rsid w:val="001E7F35"/>
    <w:rsid w:val="001F747A"/>
    <w:rsid w:val="00201878"/>
    <w:rsid w:val="00217169"/>
    <w:rsid w:val="002322C5"/>
    <w:rsid w:val="0023540C"/>
    <w:rsid w:val="00240BD5"/>
    <w:rsid w:val="00262615"/>
    <w:rsid w:val="00264D71"/>
    <w:rsid w:val="00267390"/>
    <w:rsid w:val="00284A72"/>
    <w:rsid w:val="00286884"/>
    <w:rsid w:val="0029244B"/>
    <w:rsid w:val="00292B99"/>
    <w:rsid w:val="00296291"/>
    <w:rsid w:val="002A1E7C"/>
    <w:rsid w:val="002B6D56"/>
    <w:rsid w:val="002C350C"/>
    <w:rsid w:val="002E2F53"/>
    <w:rsid w:val="002E6174"/>
    <w:rsid w:val="002E6624"/>
    <w:rsid w:val="00305E69"/>
    <w:rsid w:val="00306070"/>
    <w:rsid w:val="00311709"/>
    <w:rsid w:val="00313870"/>
    <w:rsid w:val="003207F1"/>
    <w:rsid w:val="00326D66"/>
    <w:rsid w:val="00330C0A"/>
    <w:rsid w:val="00337D16"/>
    <w:rsid w:val="003A3BF7"/>
    <w:rsid w:val="003B300D"/>
    <w:rsid w:val="003D3C17"/>
    <w:rsid w:val="003E2F07"/>
    <w:rsid w:val="003F03D9"/>
    <w:rsid w:val="004021AB"/>
    <w:rsid w:val="004167B5"/>
    <w:rsid w:val="004356D9"/>
    <w:rsid w:val="004435A8"/>
    <w:rsid w:val="00451B9A"/>
    <w:rsid w:val="00454834"/>
    <w:rsid w:val="00457DC8"/>
    <w:rsid w:val="00461C84"/>
    <w:rsid w:val="00465C09"/>
    <w:rsid w:val="0048024F"/>
    <w:rsid w:val="00487C1B"/>
    <w:rsid w:val="00496DC2"/>
    <w:rsid w:val="004B3363"/>
    <w:rsid w:val="004B4D56"/>
    <w:rsid w:val="004C7832"/>
    <w:rsid w:val="004D5AE6"/>
    <w:rsid w:val="004D678E"/>
    <w:rsid w:val="004D7C82"/>
    <w:rsid w:val="004E4DAC"/>
    <w:rsid w:val="004F20CC"/>
    <w:rsid w:val="00504B35"/>
    <w:rsid w:val="00515B71"/>
    <w:rsid w:val="005276DC"/>
    <w:rsid w:val="00530D4B"/>
    <w:rsid w:val="005506A9"/>
    <w:rsid w:val="005560C4"/>
    <w:rsid w:val="005721FD"/>
    <w:rsid w:val="005839B0"/>
    <w:rsid w:val="00593468"/>
    <w:rsid w:val="005A1A3D"/>
    <w:rsid w:val="005B0E47"/>
    <w:rsid w:val="005C7B92"/>
    <w:rsid w:val="005D771F"/>
    <w:rsid w:val="005F1D53"/>
    <w:rsid w:val="006107F2"/>
    <w:rsid w:val="00612870"/>
    <w:rsid w:val="006261A0"/>
    <w:rsid w:val="00634CF8"/>
    <w:rsid w:val="006544EE"/>
    <w:rsid w:val="00684A46"/>
    <w:rsid w:val="00694140"/>
    <w:rsid w:val="00695534"/>
    <w:rsid w:val="006A0837"/>
    <w:rsid w:val="006A70EE"/>
    <w:rsid w:val="006B7733"/>
    <w:rsid w:val="006E2CDD"/>
    <w:rsid w:val="006E667C"/>
    <w:rsid w:val="006F39C2"/>
    <w:rsid w:val="00737458"/>
    <w:rsid w:val="00746FC9"/>
    <w:rsid w:val="007510B9"/>
    <w:rsid w:val="00776271"/>
    <w:rsid w:val="00787664"/>
    <w:rsid w:val="00787FAE"/>
    <w:rsid w:val="007A6558"/>
    <w:rsid w:val="007A75C9"/>
    <w:rsid w:val="007B2917"/>
    <w:rsid w:val="007B3F75"/>
    <w:rsid w:val="007C4617"/>
    <w:rsid w:val="007D07D1"/>
    <w:rsid w:val="007D53C4"/>
    <w:rsid w:val="007E58BB"/>
    <w:rsid w:val="007E7AF6"/>
    <w:rsid w:val="007F0D1F"/>
    <w:rsid w:val="008002BE"/>
    <w:rsid w:val="00801504"/>
    <w:rsid w:val="00807DC2"/>
    <w:rsid w:val="008164C8"/>
    <w:rsid w:val="00822936"/>
    <w:rsid w:val="008253A0"/>
    <w:rsid w:val="008278E8"/>
    <w:rsid w:val="00827C40"/>
    <w:rsid w:val="00835935"/>
    <w:rsid w:val="00836AF8"/>
    <w:rsid w:val="00865465"/>
    <w:rsid w:val="00887AC8"/>
    <w:rsid w:val="008A31A0"/>
    <w:rsid w:val="008B007A"/>
    <w:rsid w:val="008B537D"/>
    <w:rsid w:val="008C2A15"/>
    <w:rsid w:val="008E4F80"/>
    <w:rsid w:val="008E61AA"/>
    <w:rsid w:val="0090464E"/>
    <w:rsid w:val="009063C9"/>
    <w:rsid w:val="00914771"/>
    <w:rsid w:val="009213C2"/>
    <w:rsid w:val="00921E7A"/>
    <w:rsid w:val="0092592C"/>
    <w:rsid w:val="009413DB"/>
    <w:rsid w:val="0094488B"/>
    <w:rsid w:val="0096000C"/>
    <w:rsid w:val="0096187A"/>
    <w:rsid w:val="0099637B"/>
    <w:rsid w:val="009A4C18"/>
    <w:rsid w:val="009A7CD4"/>
    <w:rsid w:val="009B0639"/>
    <w:rsid w:val="009C0B4A"/>
    <w:rsid w:val="009C69F9"/>
    <w:rsid w:val="009D0955"/>
    <w:rsid w:val="009E3E88"/>
    <w:rsid w:val="00A04B31"/>
    <w:rsid w:val="00A25265"/>
    <w:rsid w:val="00A36DEF"/>
    <w:rsid w:val="00A50544"/>
    <w:rsid w:val="00A63258"/>
    <w:rsid w:val="00A638E1"/>
    <w:rsid w:val="00A64202"/>
    <w:rsid w:val="00A94B8C"/>
    <w:rsid w:val="00AA1EA1"/>
    <w:rsid w:val="00AC0EE9"/>
    <w:rsid w:val="00AC2DF3"/>
    <w:rsid w:val="00AC52A3"/>
    <w:rsid w:val="00AE7223"/>
    <w:rsid w:val="00B423C1"/>
    <w:rsid w:val="00B45344"/>
    <w:rsid w:val="00B52572"/>
    <w:rsid w:val="00B56311"/>
    <w:rsid w:val="00B56FE8"/>
    <w:rsid w:val="00B67C13"/>
    <w:rsid w:val="00B84384"/>
    <w:rsid w:val="00B851B5"/>
    <w:rsid w:val="00B8679A"/>
    <w:rsid w:val="00B97C9B"/>
    <w:rsid w:val="00BA29A4"/>
    <w:rsid w:val="00BC3FCE"/>
    <w:rsid w:val="00BD594D"/>
    <w:rsid w:val="00BE7507"/>
    <w:rsid w:val="00C0191C"/>
    <w:rsid w:val="00C15A8C"/>
    <w:rsid w:val="00C21071"/>
    <w:rsid w:val="00C30C6C"/>
    <w:rsid w:val="00C336D7"/>
    <w:rsid w:val="00C8079D"/>
    <w:rsid w:val="00C941FC"/>
    <w:rsid w:val="00CA1E1E"/>
    <w:rsid w:val="00CA3A0C"/>
    <w:rsid w:val="00CA4A3D"/>
    <w:rsid w:val="00CB3BB3"/>
    <w:rsid w:val="00CE2E81"/>
    <w:rsid w:val="00CF3315"/>
    <w:rsid w:val="00CF3EE0"/>
    <w:rsid w:val="00D01E12"/>
    <w:rsid w:val="00D02AF7"/>
    <w:rsid w:val="00D12310"/>
    <w:rsid w:val="00D26538"/>
    <w:rsid w:val="00D378AC"/>
    <w:rsid w:val="00D405DB"/>
    <w:rsid w:val="00D50AD7"/>
    <w:rsid w:val="00D64164"/>
    <w:rsid w:val="00D67849"/>
    <w:rsid w:val="00D74F87"/>
    <w:rsid w:val="00D8416A"/>
    <w:rsid w:val="00D87C21"/>
    <w:rsid w:val="00D91654"/>
    <w:rsid w:val="00D928BD"/>
    <w:rsid w:val="00D9414E"/>
    <w:rsid w:val="00DC3E2A"/>
    <w:rsid w:val="00DD6660"/>
    <w:rsid w:val="00DE3F4A"/>
    <w:rsid w:val="00E03305"/>
    <w:rsid w:val="00E03961"/>
    <w:rsid w:val="00E041C9"/>
    <w:rsid w:val="00E220EB"/>
    <w:rsid w:val="00E262E3"/>
    <w:rsid w:val="00E32F21"/>
    <w:rsid w:val="00E4682A"/>
    <w:rsid w:val="00E73A23"/>
    <w:rsid w:val="00E743C8"/>
    <w:rsid w:val="00E76144"/>
    <w:rsid w:val="00E80CED"/>
    <w:rsid w:val="00E834B0"/>
    <w:rsid w:val="00E8362F"/>
    <w:rsid w:val="00EA0DF9"/>
    <w:rsid w:val="00EA5C0C"/>
    <w:rsid w:val="00EC7215"/>
    <w:rsid w:val="00ED4968"/>
    <w:rsid w:val="00F1146C"/>
    <w:rsid w:val="00F15742"/>
    <w:rsid w:val="00F2287C"/>
    <w:rsid w:val="00F239B8"/>
    <w:rsid w:val="00F27ACA"/>
    <w:rsid w:val="00F32258"/>
    <w:rsid w:val="00F45B82"/>
    <w:rsid w:val="00F631B5"/>
    <w:rsid w:val="00F64619"/>
    <w:rsid w:val="00F64BA0"/>
    <w:rsid w:val="00F8405F"/>
    <w:rsid w:val="00F879BD"/>
    <w:rsid w:val="00F97EF9"/>
    <w:rsid w:val="00FD189F"/>
    <w:rsid w:val="00FD609F"/>
    <w:rsid w:val="00FF2402"/>
    <w:rsid w:val="00FF46FE"/>
    <w:rsid w:val="019A3D2E"/>
    <w:rsid w:val="031A2BDC"/>
    <w:rsid w:val="0563332F"/>
    <w:rsid w:val="097A4BFA"/>
    <w:rsid w:val="0A1F3374"/>
    <w:rsid w:val="0B1E4CF9"/>
    <w:rsid w:val="0F1A5557"/>
    <w:rsid w:val="0F53019B"/>
    <w:rsid w:val="16BF52BE"/>
    <w:rsid w:val="196341B5"/>
    <w:rsid w:val="19E045AD"/>
    <w:rsid w:val="1B837DC5"/>
    <w:rsid w:val="1B902F26"/>
    <w:rsid w:val="1CEA57E4"/>
    <w:rsid w:val="1D716926"/>
    <w:rsid w:val="1EF64847"/>
    <w:rsid w:val="239272C4"/>
    <w:rsid w:val="254802AC"/>
    <w:rsid w:val="26E74FBD"/>
    <w:rsid w:val="2722212B"/>
    <w:rsid w:val="281C1FD0"/>
    <w:rsid w:val="28E148E9"/>
    <w:rsid w:val="2CD910F9"/>
    <w:rsid w:val="2F70338C"/>
    <w:rsid w:val="310A3B16"/>
    <w:rsid w:val="32230777"/>
    <w:rsid w:val="32953662"/>
    <w:rsid w:val="32B451C7"/>
    <w:rsid w:val="340A0822"/>
    <w:rsid w:val="345A6DCC"/>
    <w:rsid w:val="39AE06A1"/>
    <w:rsid w:val="3F1513DF"/>
    <w:rsid w:val="3FCC75F4"/>
    <w:rsid w:val="4005456D"/>
    <w:rsid w:val="4A2B3888"/>
    <w:rsid w:val="4BCB0F8B"/>
    <w:rsid w:val="4CFF72CF"/>
    <w:rsid w:val="4D8F3464"/>
    <w:rsid w:val="4F5B3289"/>
    <w:rsid w:val="57524DDC"/>
    <w:rsid w:val="5A7E7BCB"/>
    <w:rsid w:val="649C512B"/>
    <w:rsid w:val="6819153D"/>
    <w:rsid w:val="6B6905BF"/>
    <w:rsid w:val="6CA20E60"/>
    <w:rsid w:val="6F5A6760"/>
    <w:rsid w:val="715C52EA"/>
    <w:rsid w:val="71B506EF"/>
    <w:rsid w:val="75E45D00"/>
    <w:rsid w:val="7D3401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eastAsia="仿宋_GB2312"/>
      <w:sz w:val="30"/>
      <w:szCs w:val="20"/>
    </w:rPr>
  </w:style>
  <w:style w:type="paragraph" w:styleId="3">
    <w:name w:val="Date"/>
    <w:basedOn w:val="1"/>
    <w:next w:val="1"/>
    <w:link w:val="15"/>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99"/>
    <w:rPr>
      <w:rFonts w:cs="Times New Roman"/>
    </w:rPr>
  </w:style>
  <w:style w:type="character" w:styleId="10">
    <w:name w:val="Hyperlink"/>
    <w:qFormat/>
    <w:uiPriority w:val="99"/>
    <w:rPr>
      <w:rFonts w:cs="Times New Roman"/>
      <w:color w:val="0000FF"/>
      <w:u w:val="single"/>
    </w:rPr>
  </w:style>
  <w:style w:type="character" w:customStyle="1" w:styleId="11">
    <w:name w:val="正文文本 Char"/>
    <w:link w:val="2"/>
    <w:qFormat/>
    <w:locked/>
    <w:uiPriority w:val="99"/>
    <w:rPr>
      <w:rFonts w:ascii="仿宋_GB2312" w:hAnsi="Times New Roman" w:eastAsia="仿宋_GB2312" w:cs="Times New Roman"/>
      <w:sz w:val="20"/>
      <w:szCs w:val="20"/>
    </w:rPr>
  </w:style>
  <w:style w:type="character" w:customStyle="1" w:styleId="12">
    <w:name w:val="页脚 Char"/>
    <w:link w:val="5"/>
    <w:qFormat/>
    <w:locked/>
    <w:uiPriority w:val="99"/>
    <w:rPr>
      <w:rFonts w:ascii="Times New Roman" w:hAnsi="Times New Roman" w:eastAsia="宋体" w:cs="Times New Roman"/>
      <w:sz w:val="18"/>
      <w:szCs w:val="18"/>
    </w:rPr>
  </w:style>
  <w:style w:type="character" w:customStyle="1" w:styleId="13">
    <w:name w:val="批注框文本 Char"/>
    <w:link w:val="4"/>
    <w:semiHidden/>
    <w:qFormat/>
    <w:locked/>
    <w:uiPriority w:val="99"/>
    <w:rPr>
      <w:rFonts w:ascii="Times New Roman" w:hAnsi="Times New Roman" w:eastAsia="宋体" w:cs="Times New Roman"/>
      <w:sz w:val="18"/>
      <w:szCs w:val="18"/>
    </w:rPr>
  </w:style>
  <w:style w:type="character" w:customStyle="1" w:styleId="14">
    <w:name w:val="页眉 Char"/>
    <w:link w:val="6"/>
    <w:qFormat/>
    <w:locked/>
    <w:uiPriority w:val="99"/>
    <w:rPr>
      <w:rFonts w:ascii="Times New Roman" w:hAnsi="Times New Roman" w:eastAsia="宋体" w:cs="Times New Roman"/>
      <w:sz w:val="18"/>
      <w:szCs w:val="18"/>
    </w:rPr>
  </w:style>
  <w:style w:type="character" w:customStyle="1" w:styleId="15">
    <w:name w:val="日期 Char"/>
    <w:link w:val="3"/>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8B668-0747-4218-B9C5-0FF2B786389C}">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3</Pages>
  <Words>147</Words>
  <Characters>841</Characters>
  <Lines>7</Lines>
  <Paragraphs>1</Paragraphs>
  <TotalTime>82</TotalTime>
  <ScaleCrop>false</ScaleCrop>
  <LinksUpToDate>false</LinksUpToDate>
  <CharactersWithSpaces>987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2020-04-22T09:10:00Z</dcterms:created>
  <dc:creator>dan</dc:creator>
  <cp:lastModifiedBy>安宇希_ </cp:lastModifiedBy>
  <cp:lastPrinted>2020-04-26T00:40:04Z</cp:lastPrinted>
  <dcterms:modified xsi:type="dcterms:W3CDTF">2020-04-26T01:57:28Z</dcterms:modified>
  <dc:title>吉林省法官培训学院</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