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关于参加吉林政法大讲堂第一期</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暨全民国家安全教育专题讲座的通知</w:t>
      </w:r>
    </w:p>
    <w:p>
      <w:pPr>
        <w:jc w:val="center"/>
        <w:rPr>
          <w:rFonts w:hint="eastAsia" w:asciiTheme="majorEastAsia" w:hAnsiTheme="majorEastAsia" w:eastAsiaTheme="majorEastAsia" w:cstheme="majorEastAsia"/>
          <w:b/>
          <w:bCs/>
          <w:sz w:val="44"/>
          <w:szCs w:val="44"/>
          <w:lang w:eastAsia="zh-CN"/>
        </w:rPr>
      </w:pPr>
    </w:p>
    <w:p>
      <w:pPr>
        <w:jc w:val="both"/>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中院各部门、各基层法院：</w:t>
      </w:r>
    </w:p>
    <w:p>
      <w:pPr>
        <w:ind w:firstLine="6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省法院决定于2020年4月15日（星期三）上午9时（时长约2个小时）举办吉林政法大讲堂第一期暨全民国家安全教育专题讲座。</w:t>
      </w:r>
      <w:bookmarkStart w:id="0" w:name="_GoBack"/>
      <w:bookmarkEnd w:id="0"/>
    </w:p>
    <w:p>
      <w:pPr>
        <w:ind w:firstLine="600"/>
        <w:jc w:val="both"/>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参训范围：中院、基层法院</w:t>
      </w:r>
      <w:r>
        <w:rPr>
          <w:rFonts w:hint="eastAsia" w:ascii="仿宋" w:hAnsi="仿宋" w:eastAsia="仿宋" w:cs="仿宋"/>
          <w:b/>
          <w:bCs/>
          <w:sz w:val="30"/>
          <w:szCs w:val="30"/>
          <w:lang w:val="en-US" w:eastAsia="zh-CN"/>
        </w:rPr>
        <w:t>部门负责人以上领导</w:t>
      </w:r>
    </w:p>
    <w:p>
      <w:pPr>
        <w:ind w:firstLine="6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参训地点：中院十楼视频会议室，各基层院视频会议室</w:t>
      </w:r>
    </w:p>
    <w:p>
      <w:pPr>
        <w:ind w:firstLine="6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会议要求：</w:t>
      </w:r>
    </w:p>
    <w:p>
      <w:pPr>
        <w:numPr>
          <w:numId w:val="0"/>
        </w:num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1.本院各部门、各基层法院对此次会议要高度重视，参训人员不得请假。各级法院领导干部要以身作则、带头参训，领导席需摆放名牌。</w:t>
      </w:r>
    </w:p>
    <w:p>
      <w:pPr>
        <w:numPr>
          <w:numId w:val="0"/>
        </w:num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2.严肃会场纪律，参训人员需</w:t>
      </w:r>
      <w:r>
        <w:rPr>
          <w:rFonts w:hint="eastAsia" w:ascii="仿宋" w:hAnsi="仿宋" w:eastAsia="仿宋" w:cs="仿宋"/>
          <w:b/>
          <w:bCs/>
          <w:sz w:val="30"/>
          <w:szCs w:val="30"/>
          <w:lang w:val="en-US" w:eastAsia="zh-CN"/>
        </w:rPr>
        <w:t>提前10分钟入场</w:t>
      </w:r>
      <w:r>
        <w:rPr>
          <w:rFonts w:hint="eastAsia" w:ascii="仿宋" w:hAnsi="仿宋" w:eastAsia="仿宋" w:cs="仿宋"/>
          <w:b w:val="0"/>
          <w:bCs w:val="0"/>
          <w:sz w:val="30"/>
          <w:szCs w:val="30"/>
          <w:lang w:val="en-US" w:eastAsia="zh-CN"/>
        </w:rPr>
        <w:t>，认真听讲，不得迟到早退、无故走动、交头接耳、接打电话等。省法院政治部将通过视频方式对各级法院干警参训情况及会场纪律情况，全程逐院排查，对参训率不高、会场秩序混乱的法院，将在全省范围内通报批评，并计入年终绩效考核指标。</w:t>
      </w:r>
    </w:p>
    <w:p>
      <w:pPr>
        <w:numPr>
          <w:numId w:val="0"/>
        </w:numPr>
        <w:ind w:firstLine="602" w:firstLineChars="2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3.本次会议要做好保密工作，请勿将移动通讯设备带入会场，不作宣传报道。</w:t>
      </w:r>
    </w:p>
    <w:p>
      <w:pPr>
        <w:numPr>
          <w:numId w:val="0"/>
        </w:num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4.各基层院要确认一名会议联络人，便于会议期间调度。请各院</w:t>
      </w:r>
      <w:r>
        <w:rPr>
          <w:rFonts w:hint="eastAsia" w:ascii="仿宋" w:hAnsi="仿宋" w:eastAsia="仿宋" w:cs="仿宋"/>
          <w:b/>
          <w:bCs/>
          <w:sz w:val="30"/>
          <w:szCs w:val="30"/>
          <w:lang w:val="en-US" w:eastAsia="zh-CN"/>
        </w:rPr>
        <w:t>于4月14日（今天）下午2点前</w:t>
      </w:r>
      <w:r>
        <w:rPr>
          <w:rFonts w:hint="eastAsia" w:ascii="仿宋" w:hAnsi="仿宋" w:eastAsia="仿宋" w:cs="仿宋"/>
          <w:b w:val="0"/>
          <w:bCs w:val="0"/>
          <w:sz w:val="30"/>
          <w:szCs w:val="30"/>
          <w:lang w:val="en-US" w:eastAsia="zh-CN"/>
        </w:rPr>
        <w:t>将参会情况表填写完成发至中院宣教处齐文聪处。</w:t>
      </w:r>
    </w:p>
    <w:p>
      <w:pPr>
        <w:numPr>
          <w:numId w:val="0"/>
        </w:numPr>
        <w:ind w:firstLine="600" w:firstLineChars="200"/>
        <w:jc w:val="both"/>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技术联络员：省法院隋继凯  13944869586</w:t>
      </w:r>
    </w:p>
    <w:p>
      <w:pPr>
        <w:numPr>
          <w:numId w:val="0"/>
        </w:numPr>
        <w:ind w:firstLine="600" w:firstLineChars="200"/>
        <w:jc w:val="both"/>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会议联络员：省法院满春璟  88556656</w:t>
      </w:r>
    </w:p>
    <w:p>
      <w:pPr>
        <w:numPr>
          <w:numId w:val="0"/>
        </w:numPr>
        <w:ind w:firstLine="2400" w:firstLineChars="8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市法院齐文聪  13644405802</w:t>
      </w:r>
    </w:p>
    <w:p>
      <w:pPr>
        <w:numPr>
          <w:numId w:val="0"/>
        </w:numPr>
        <w:jc w:val="both"/>
        <w:rPr>
          <w:rFonts w:hint="eastAsia" w:ascii="仿宋" w:hAnsi="仿宋" w:eastAsia="仿宋" w:cs="仿宋"/>
          <w:b w:val="0"/>
          <w:bCs w:val="0"/>
          <w:sz w:val="30"/>
          <w:szCs w:val="30"/>
          <w:lang w:val="en-US" w:eastAsia="zh-CN"/>
        </w:rPr>
      </w:pPr>
    </w:p>
    <w:p>
      <w:pPr>
        <w:numPr>
          <w:numId w:val="0"/>
        </w:numPr>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附：吉林政法大讲堂第一期参训情况说明表</w:t>
      </w:r>
    </w:p>
    <w:p>
      <w:pPr>
        <w:numPr>
          <w:numId w:val="0"/>
        </w:numPr>
        <w:ind w:firstLine="600" w:firstLineChars="200"/>
        <w:jc w:val="both"/>
        <w:rPr>
          <w:rFonts w:hint="eastAsia" w:ascii="仿宋" w:hAnsi="仿宋" w:eastAsia="仿宋" w:cs="仿宋"/>
          <w:b w:val="0"/>
          <w:bCs w:val="0"/>
          <w:sz w:val="30"/>
          <w:szCs w:val="30"/>
          <w:lang w:val="en-US" w:eastAsia="zh-CN"/>
        </w:rPr>
      </w:pPr>
    </w:p>
    <w:p>
      <w:pPr>
        <w:numPr>
          <w:numId w:val="0"/>
        </w:numPr>
        <w:ind w:firstLine="600" w:firstLineChars="200"/>
        <w:jc w:val="both"/>
        <w:rPr>
          <w:rFonts w:hint="eastAsia" w:ascii="仿宋" w:hAnsi="仿宋" w:eastAsia="仿宋" w:cs="仿宋"/>
          <w:b w:val="0"/>
          <w:bCs w:val="0"/>
          <w:sz w:val="30"/>
          <w:szCs w:val="30"/>
          <w:lang w:val="en-US" w:eastAsia="zh-CN"/>
        </w:rPr>
      </w:pPr>
    </w:p>
    <w:p>
      <w:pPr>
        <w:numPr>
          <w:numId w:val="0"/>
        </w:numPr>
        <w:ind w:firstLine="600" w:firstLineChars="200"/>
        <w:jc w:val="both"/>
        <w:rPr>
          <w:rFonts w:hint="eastAsia" w:ascii="仿宋" w:hAnsi="仿宋" w:eastAsia="仿宋" w:cs="仿宋"/>
          <w:b w:val="0"/>
          <w:bCs w:val="0"/>
          <w:sz w:val="30"/>
          <w:szCs w:val="30"/>
          <w:lang w:val="en-US" w:eastAsia="zh-CN"/>
        </w:rPr>
      </w:pPr>
    </w:p>
    <w:p>
      <w:pPr>
        <w:numPr>
          <w:numId w:val="0"/>
        </w:numPr>
        <w:jc w:val="both"/>
        <w:rPr>
          <w:rFonts w:hint="eastAsia" w:ascii="仿宋" w:hAnsi="仿宋" w:eastAsia="仿宋" w:cs="仿宋"/>
          <w:b w:val="0"/>
          <w:bCs w:val="0"/>
          <w:sz w:val="30"/>
          <w:szCs w:val="30"/>
          <w:lang w:val="en-US" w:eastAsia="zh-CN"/>
        </w:rPr>
      </w:pPr>
    </w:p>
    <w:p>
      <w:pPr>
        <w:numPr>
          <w:numId w:val="0"/>
        </w:numPr>
        <w:ind w:firstLine="600" w:firstLineChars="200"/>
        <w:jc w:val="both"/>
        <w:rPr>
          <w:rFonts w:hint="eastAsia" w:ascii="仿宋" w:hAnsi="仿宋" w:eastAsia="仿宋" w:cs="仿宋"/>
          <w:b w:val="0"/>
          <w:bCs w:val="0"/>
          <w:sz w:val="30"/>
          <w:szCs w:val="30"/>
          <w:lang w:val="en-US" w:eastAsia="zh-CN"/>
        </w:rPr>
      </w:pPr>
    </w:p>
    <w:p>
      <w:pPr>
        <w:numPr>
          <w:numId w:val="0"/>
        </w:numPr>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市法院政治部</w:t>
      </w:r>
    </w:p>
    <w:p>
      <w:pPr>
        <w:numPr>
          <w:numId w:val="0"/>
        </w:numPr>
        <w:ind w:firstLine="600" w:firstLineChars="200"/>
        <w:jc w:val="both"/>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2020年4月14日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35F3B"/>
    <w:rsid w:val="11086A79"/>
    <w:rsid w:val="13215EA9"/>
    <w:rsid w:val="205A3DC3"/>
    <w:rsid w:val="322A52F5"/>
    <w:rsid w:val="32F514B1"/>
    <w:rsid w:val="3AB460C9"/>
    <w:rsid w:val="5EBB51DB"/>
    <w:rsid w:val="74E45A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安宇希_ </cp:lastModifiedBy>
  <dcterms:modified xsi:type="dcterms:W3CDTF">2020-04-14T06:38:37Z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