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A1" w:rsidRDefault="00E272A1">
      <w:pPr>
        <w:rPr>
          <w:rFonts w:ascii="宋体" w:hAnsi="宋体"/>
          <w:b/>
          <w:sz w:val="44"/>
          <w:szCs w:val="44"/>
        </w:rPr>
      </w:pPr>
    </w:p>
    <w:p w:rsidR="00E272A1" w:rsidRDefault="00D93B0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农安法院</w:t>
      </w: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8</w:t>
      </w:r>
      <w:r>
        <w:rPr>
          <w:rFonts w:ascii="宋体" w:hAnsi="宋体" w:hint="eastAsia"/>
          <w:b/>
          <w:sz w:val="44"/>
          <w:szCs w:val="44"/>
        </w:rPr>
        <w:t>年</w:t>
      </w:r>
      <w:r w:rsidR="00B322F0">
        <w:rPr>
          <w:rFonts w:ascii="宋体" w:hAnsi="宋体" w:hint="eastAsia"/>
          <w:b/>
          <w:sz w:val="44"/>
          <w:szCs w:val="44"/>
        </w:rPr>
        <w:t>1-11</w:t>
      </w:r>
      <w:r>
        <w:rPr>
          <w:rFonts w:ascii="宋体" w:hAnsi="宋体" w:hint="eastAsia"/>
          <w:b/>
          <w:sz w:val="44"/>
          <w:szCs w:val="44"/>
        </w:rPr>
        <w:t>月</w:t>
      </w:r>
    </w:p>
    <w:p w:rsidR="00E272A1" w:rsidRDefault="00D93B0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裁判文书上网情况分析报告</w:t>
      </w:r>
    </w:p>
    <w:p w:rsidR="00E272A1" w:rsidRDefault="00E272A1">
      <w:pPr>
        <w:rPr>
          <w:rFonts w:ascii="仿宋_GB2312" w:eastAsia="仿宋_GB2312" w:hAnsi="宋体"/>
          <w:sz w:val="32"/>
          <w:szCs w:val="32"/>
        </w:rPr>
      </w:pPr>
    </w:p>
    <w:p w:rsidR="00E272A1" w:rsidRDefault="00D93B0F">
      <w:pPr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根据中国裁判文书网及吉林司法信息公开网提取的数据，现将农安法院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1-</w:t>
      </w:r>
      <w:r w:rsidR="00B322F0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月份裁判文书上网数量、上网率、“双百”核查等工作情况分析如下：</w:t>
      </w:r>
    </w:p>
    <w:p w:rsidR="00E272A1" w:rsidRDefault="00D93B0F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农安法院裁判文书上网情况</w:t>
      </w:r>
    </w:p>
    <w:p w:rsidR="00E272A1" w:rsidRDefault="00D93B0F">
      <w:pPr>
        <w:ind w:firstLineChars="150" w:firstLine="482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（一）裁判文书上网率</w:t>
      </w:r>
    </w:p>
    <w:p w:rsidR="00E272A1" w:rsidRDefault="00D93B0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截至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B322F0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="00B322F0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日，农安法院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年共结案</w:t>
      </w:r>
      <w:r w:rsidR="00B322F0">
        <w:rPr>
          <w:rFonts w:ascii="仿宋_GB2312" w:eastAsia="仿宋_GB2312" w:hAnsi="宋体" w:hint="eastAsia"/>
          <w:sz w:val="32"/>
          <w:szCs w:val="32"/>
        </w:rPr>
        <w:t>7675</w:t>
      </w:r>
      <w:r>
        <w:rPr>
          <w:rFonts w:ascii="仿宋_GB2312" w:eastAsia="仿宋_GB2312" w:hAnsi="宋体" w:hint="eastAsia"/>
          <w:sz w:val="32"/>
          <w:szCs w:val="32"/>
        </w:rPr>
        <w:t>件。共作出的裁判文书实际上网</w:t>
      </w:r>
      <w:r w:rsidR="00B322F0">
        <w:rPr>
          <w:rFonts w:ascii="仿宋_GB2312" w:eastAsia="仿宋_GB2312" w:hAnsi="宋体" w:hint="eastAsia"/>
          <w:sz w:val="32"/>
          <w:szCs w:val="32"/>
        </w:rPr>
        <w:t>5321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B322F0">
        <w:rPr>
          <w:rFonts w:ascii="仿宋_GB2312" w:eastAsia="仿宋_GB2312" w:hAnsi="宋体" w:hint="eastAsia"/>
          <w:sz w:val="32"/>
          <w:szCs w:val="32"/>
        </w:rPr>
        <w:t>公开信息1583，</w:t>
      </w:r>
      <w:r>
        <w:rPr>
          <w:rFonts w:ascii="仿宋_GB2312" w:eastAsia="仿宋_GB2312" w:hAnsi="宋体" w:hint="eastAsia"/>
          <w:sz w:val="32"/>
          <w:szCs w:val="32"/>
        </w:rPr>
        <w:t>上网率</w:t>
      </w:r>
      <w:r w:rsidR="00B322F0">
        <w:rPr>
          <w:rFonts w:ascii="仿宋_GB2312" w:eastAsia="仿宋_GB2312" w:hAnsi="宋体" w:hint="eastAsia"/>
          <w:sz w:val="32"/>
          <w:szCs w:val="32"/>
        </w:rPr>
        <w:t>87.34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272A1" w:rsidRDefault="00D93B0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根据《全省中级法院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年度目标责任制考核实施细则》中关于裁判文书上网情况指标要求，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="00B322F0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裁判文书上网率应当达到</w:t>
      </w:r>
      <w:r w:rsidR="00B322F0">
        <w:rPr>
          <w:rFonts w:ascii="仿宋_GB2312" w:eastAsia="仿宋_GB2312" w:hAnsi="宋体" w:hint="eastAsia"/>
          <w:sz w:val="32"/>
          <w:szCs w:val="32"/>
        </w:rPr>
        <w:t>75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，我院达到考核标准。上网率高于</w:t>
      </w:r>
      <w:r>
        <w:rPr>
          <w:rFonts w:ascii="仿宋_GB2312" w:eastAsia="仿宋_GB2312" w:hAnsi="宋体" w:hint="eastAsia"/>
          <w:sz w:val="32"/>
          <w:szCs w:val="32"/>
        </w:rPr>
        <w:t>80%</w:t>
      </w:r>
      <w:r>
        <w:rPr>
          <w:rFonts w:ascii="仿宋_GB2312" w:eastAsia="仿宋_GB2312" w:hAnsi="宋体" w:hint="eastAsia"/>
          <w:sz w:val="32"/>
          <w:szCs w:val="32"/>
        </w:rPr>
        <w:t>，完美的完成了任务。</w:t>
      </w:r>
    </w:p>
    <w:p w:rsidR="00E272A1" w:rsidRDefault="00D93B0F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已上网裁判文书撤回情况</w:t>
      </w:r>
    </w:p>
    <w:p w:rsidR="00E272A1" w:rsidRDefault="00D93B0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日至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</w:t>
      </w:r>
      <w:bookmarkStart w:id="0" w:name="_GoBack"/>
      <w:bookmarkEnd w:id="0"/>
      <w:r w:rsidR="00B322F0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日，农安法院共撤回上网裁判文书</w:t>
      </w:r>
      <w:r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篇。</w:t>
      </w:r>
    </w:p>
    <w:p w:rsidR="00E272A1" w:rsidRDefault="00D93B0F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全省法院要严控撤回申请审批，</w:t>
      </w:r>
      <w:r>
        <w:rPr>
          <w:rFonts w:ascii="Times New Roman" w:eastAsia="仿宋_GB2312" w:hAnsi="Times New Roman" w:cs="Times New Roman"/>
          <w:sz w:val="32"/>
          <w:szCs w:val="32"/>
        </w:rPr>
        <w:t>对于已在中国裁判文书网公布的裁判文书，按照《最高人民法院关于人民法院在互联网公布裁判文书的规定》（法释</w:t>
      </w:r>
      <w:r>
        <w:rPr>
          <w:rFonts w:ascii="Times New Roman" w:eastAsia="仿宋_GB2312" w:hAnsi="Times New Roman" w:cs="Times New Roman"/>
          <w:sz w:val="32"/>
          <w:szCs w:val="32"/>
        </w:rPr>
        <w:t>[2016]19</w:t>
      </w:r>
      <w:r>
        <w:rPr>
          <w:rFonts w:ascii="Times New Roman" w:eastAsia="仿宋_GB2312" w:hAnsi="Times New Roman" w:cs="Times New Roman"/>
          <w:sz w:val="32"/>
          <w:szCs w:val="32"/>
        </w:rPr>
        <w:t>号）及省高院相关工作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要求，需要撤回的，应填写《上网裁判文书撤回申请单》，写明法院名称、案号、文书名称、承办法官、裁判日期、文书上传日期及撤回原因等信息，由分管院领导及中级法院审判管理部门负责人签字后，报省高院审判管理办公室审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经审查符合撤回条件的，再行</w:t>
      </w:r>
      <w:r>
        <w:rPr>
          <w:rFonts w:ascii="Times New Roman" w:eastAsia="仿宋_GB2312" w:hAnsi="Times New Roman" w:cs="Times New Roman"/>
          <w:sz w:val="32"/>
          <w:szCs w:val="32"/>
        </w:rPr>
        <w:t>办理上网裁判文书撤回及登记备案手续。</w:t>
      </w:r>
    </w:p>
    <w:p w:rsidR="00E272A1" w:rsidRDefault="00D93B0F">
      <w:pPr>
        <w:ind w:firstLineChars="196" w:firstLine="630"/>
        <w:rPr>
          <w:rFonts w:ascii="黑体" w:eastAsia="黑体" w:hAnsi="黑体"/>
          <w:b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sz w:val="32"/>
          <w:szCs w:val="32"/>
        </w:rPr>
        <w:t>三、下步工作要求</w:t>
      </w:r>
    </w:p>
    <w:p w:rsidR="00E272A1" w:rsidRDefault="00D93B0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一是重点强化裁判文书上网质量与效率。</w:t>
      </w:r>
      <w:r>
        <w:rPr>
          <w:rFonts w:ascii="仿宋_GB2312" w:eastAsia="仿宋_GB2312" w:hAnsi="宋体" w:hint="eastAsia"/>
          <w:sz w:val="32"/>
          <w:szCs w:val="32"/>
        </w:rPr>
        <w:t>我院应当适时组织裁判文书上网工作专项检查，重点强</w:t>
      </w:r>
      <w:r>
        <w:rPr>
          <w:rFonts w:ascii="仿宋_GB2312" w:eastAsia="仿宋_GB2312" w:hAnsi="宋体" w:hint="eastAsia"/>
          <w:sz w:val="32"/>
          <w:szCs w:val="32"/>
        </w:rPr>
        <w:t>化对上网裁判文书名称命名规范性检查，严格审核把关，杜绝“带病上网”，加强裁判文书上网效率，强化上网时效，注重上网均衡性，切实提高上网率。</w:t>
      </w:r>
    </w:p>
    <w:p w:rsidR="00E272A1" w:rsidRDefault="00D93B0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二是加强</w:t>
      </w:r>
      <w:r>
        <w:rPr>
          <w:rFonts w:ascii="仿宋_GB2312" w:eastAsia="仿宋_GB2312" w:hAnsi="宋体" w:hint="eastAsia"/>
          <w:b/>
          <w:sz w:val="32"/>
          <w:szCs w:val="32"/>
        </w:rPr>
        <w:t>201</w:t>
      </w:r>
      <w:r>
        <w:rPr>
          <w:rFonts w:ascii="仿宋_GB2312" w:eastAsia="仿宋_GB2312" w:hAnsi="宋体" w:hint="eastAsia"/>
          <w:b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sz w:val="32"/>
          <w:szCs w:val="32"/>
        </w:rPr>
        <w:t>年作出的裁判文书上网工作督导。</w:t>
      </w:r>
      <w:r>
        <w:rPr>
          <w:rFonts w:ascii="仿宋_GB2312" w:eastAsia="仿宋_GB2312" w:hAnsi="宋体" w:hint="eastAsia"/>
          <w:sz w:val="32"/>
          <w:szCs w:val="32"/>
        </w:rPr>
        <w:t>我院应当根据《全省中级法院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年度目标责任制考核实施细则》中关于裁判文书上网情况指标要求，对工作开展缓慢的庭室及时督导到位，按时保质保量完成目标责任制考核工作。</w:t>
      </w:r>
    </w:p>
    <w:p w:rsidR="00E272A1" w:rsidRDefault="00D93B0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三是提高上网裁判文书制作质量。</w:t>
      </w:r>
      <w:r>
        <w:rPr>
          <w:rFonts w:ascii="仿宋_GB2312" w:eastAsia="仿宋_GB2312" w:hAnsi="宋体" w:hint="eastAsia"/>
          <w:sz w:val="32"/>
          <w:szCs w:val="32"/>
        </w:rPr>
        <w:t>我院要进一步规范上网裁判文书制作标准，开展上网裁判文书质量专项评查活动，查改结合、以查促</w:t>
      </w:r>
      <w:r>
        <w:rPr>
          <w:rFonts w:ascii="仿宋_GB2312" w:eastAsia="仿宋_GB2312" w:hAnsi="宋体" w:hint="eastAsia"/>
          <w:sz w:val="32"/>
          <w:szCs w:val="32"/>
        </w:rPr>
        <w:t>改，树立裁判文书质量规范意识、精品意识，建立</w:t>
      </w:r>
      <w:r>
        <w:rPr>
          <w:rFonts w:ascii="仿宋_GB2312" w:eastAsia="仿宋_GB2312" w:hAnsi="宋体" w:hint="eastAsia"/>
          <w:sz w:val="32"/>
          <w:szCs w:val="32"/>
        </w:rPr>
        <w:t>完善上网裁判文书质量评查的常态工作机制。</w:t>
      </w:r>
    </w:p>
    <w:sectPr w:rsidR="00E272A1" w:rsidSect="00E272A1">
      <w:headerReference w:type="default" r:id="rId9"/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0F" w:rsidRDefault="00D93B0F" w:rsidP="00E272A1">
      <w:r>
        <w:separator/>
      </w:r>
    </w:p>
  </w:endnote>
  <w:endnote w:type="continuationSeparator" w:id="1">
    <w:p w:rsidR="00D93B0F" w:rsidRDefault="00D93B0F" w:rsidP="00E2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77247"/>
    </w:sdtPr>
    <w:sdtContent>
      <w:p w:rsidR="00E272A1" w:rsidRDefault="00E272A1">
        <w:pPr>
          <w:pStyle w:val="a4"/>
          <w:jc w:val="center"/>
        </w:pPr>
        <w:r>
          <w:fldChar w:fldCharType="begin"/>
        </w:r>
        <w:r w:rsidR="00D93B0F">
          <w:instrText>PAGE   \* MERGEFORMAT</w:instrText>
        </w:r>
        <w:r>
          <w:fldChar w:fldCharType="separate"/>
        </w:r>
        <w:r w:rsidR="00B322F0" w:rsidRPr="00B322F0">
          <w:rPr>
            <w:noProof/>
            <w:lang w:val="zh-CN"/>
          </w:rPr>
          <w:t>1</w:t>
        </w:r>
        <w:r>
          <w:fldChar w:fldCharType="end"/>
        </w:r>
      </w:p>
    </w:sdtContent>
  </w:sdt>
  <w:p w:rsidR="00E272A1" w:rsidRDefault="00E272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0F" w:rsidRDefault="00D93B0F" w:rsidP="00E272A1">
      <w:r>
        <w:separator/>
      </w:r>
    </w:p>
  </w:footnote>
  <w:footnote w:type="continuationSeparator" w:id="1">
    <w:p w:rsidR="00D93B0F" w:rsidRDefault="00D93B0F" w:rsidP="00E27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A1" w:rsidRDefault="00E272A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EB3"/>
    <w:multiLevelType w:val="multilevel"/>
    <w:tmpl w:val="03A62EB3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ascii="楷体" w:eastAsia="楷体" w:hAnsi="楷体"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>
      <w:start w:val="2"/>
      <w:numFmt w:val="japaneseCounting"/>
      <w:lvlText w:val="（%1）"/>
      <w:lvlJc w:val="left"/>
      <w:pPr>
        <w:ind w:left="1506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64"/>
    <w:rsid w:val="00041063"/>
    <w:rsid w:val="00060023"/>
    <w:rsid w:val="00076203"/>
    <w:rsid w:val="00083085"/>
    <w:rsid w:val="00090EF6"/>
    <w:rsid w:val="000C0660"/>
    <w:rsid w:val="00100925"/>
    <w:rsid w:val="00101B62"/>
    <w:rsid w:val="00115D72"/>
    <w:rsid w:val="0018526C"/>
    <w:rsid w:val="001872AD"/>
    <w:rsid w:val="00193C01"/>
    <w:rsid w:val="00232803"/>
    <w:rsid w:val="002437E8"/>
    <w:rsid w:val="00256369"/>
    <w:rsid w:val="00260645"/>
    <w:rsid w:val="0026588C"/>
    <w:rsid w:val="00276EE8"/>
    <w:rsid w:val="0028013E"/>
    <w:rsid w:val="002D131A"/>
    <w:rsid w:val="00322307"/>
    <w:rsid w:val="00326652"/>
    <w:rsid w:val="00370D01"/>
    <w:rsid w:val="00386BA5"/>
    <w:rsid w:val="0039200D"/>
    <w:rsid w:val="003D3832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63123"/>
    <w:rsid w:val="0059014A"/>
    <w:rsid w:val="0059321D"/>
    <w:rsid w:val="005A47E9"/>
    <w:rsid w:val="005A7E22"/>
    <w:rsid w:val="005D234D"/>
    <w:rsid w:val="005E0622"/>
    <w:rsid w:val="006C2594"/>
    <w:rsid w:val="006C45B3"/>
    <w:rsid w:val="00780814"/>
    <w:rsid w:val="00781F5C"/>
    <w:rsid w:val="00797944"/>
    <w:rsid w:val="007A527E"/>
    <w:rsid w:val="007C5E1D"/>
    <w:rsid w:val="007D7687"/>
    <w:rsid w:val="008007F9"/>
    <w:rsid w:val="00801AB6"/>
    <w:rsid w:val="00847EF6"/>
    <w:rsid w:val="0086345A"/>
    <w:rsid w:val="00876209"/>
    <w:rsid w:val="00877329"/>
    <w:rsid w:val="0089510B"/>
    <w:rsid w:val="008D09EC"/>
    <w:rsid w:val="008F3B95"/>
    <w:rsid w:val="009249F7"/>
    <w:rsid w:val="009821ED"/>
    <w:rsid w:val="009B4A1C"/>
    <w:rsid w:val="009B5283"/>
    <w:rsid w:val="009D2E54"/>
    <w:rsid w:val="00A44948"/>
    <w:rsid w:val="00A67114"/>
    <w:rsid w:val="00A8088D"/>
    <w:rsid w:val="00A94F64"/>
    <w:rsid w:val="00A97921"/>
    <w:rsid w:val="00AA4C95"/>
    <w:rsid w:val="00AF7468"/>
    <w:rsid w:val="00B322F0"/>
    <w:rsid w:val="00B50E33"/>
    <w:rsid w:val="00B96501"/>
    <w:rsid w:val="00BA3C15"/>
    <w:rsid w:val="00BD057C"/>
    <w:rsid w:val="00C245C2"/>
    <w:rsid w:val="00C81030"/>
    <w:rsid w:val="00CB2CB6"/>
    <w:rsid w:val="00D23B56"/>
    <w:rsid w:val="00D81937"/>
    <w:rsid w:val="00D93B0F"/>
    <w:rsid w:val="00E004DF"/>
    <w:rsid w:val="00E02044"/>
    <w:rsid w:val="00E272A1"/>
    <w:rsid w:val="00EB5771"/>
    <w:rsid w:val="00F45D74"/>
    <w:rsid w:val="00FB40DF"/>
    <w:rsid w:val="00FC67FE"/>
    <w:rsid w:val="00FD0C40"/>
    <w:rsid w:val="00FE60B8"/>
    <w:rsid w:val="28771B81"/>
    <w:rsid w:val="2DD823A0"/>
    <w:rsid w:val="2EEB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27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27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2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rsid w:val="00E272A1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E272A1"/>
    <w:rPr>
      <w:vertAlign w:val="superscript"/>
    </w:rPr>
  </w:style>
  <w:style w:type="character" w:customStyle="1" w:styleId="Char1">
    <w:name w:val="页眉 Char"/>
    <w:basedOn w:val="a0"/>
    <w:link w:val="a5"/>
    <w:uiPriority w:val="99"/>
    <w:qFormat/>
    <w:rsid w:val="00E272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72A1"/>
    <w:rPr>
      <w:sz w:val="18"/>
      <w:szCs w:val="18"/>
    </w:rPr>
  </w:style>
  <w:style w:type="paragraph" w:styleId="a8">
    <w:name w:val="List Paragraph"/>
    <w:basedOn w:val="a"/>
    <w:uiPriority w:val="34"/>
    <w:qFormat/>
    <w:rsid w:val="00E272A1"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272A1"/>
    <w:rPr>
      <w:rFonts w:ascii="Calibri" w:eastAsia="宋体" w:hAnsi="Calibri" w:cs="Calibri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sid w:val="00E272A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9E1CA4-41F2-45C2-9FD8-65515ADBF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农安法院</cp:lastModifiedBy>
  <cp:revision>2</cp:revision>
  <cp:lastPrinted>2017-04-14T04:35:00Z</cp:lastPrinted>
  <dcterms:created xsi:type="dcterms:W3CDTF">2019-07-17T02:06:00Z</dcterms:created>
  <dcterms:modified xsi:type="dcterms:W3CDTF">2019-07-17T02:06:00Z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